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1" w:rsidRPr="00A322F9" w:rsidRDefault="00784C51" w:rsidP="00A322F9">
      <w:pPr>
        <w:jc w:val="center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工程内容及质量技术要求：</w:t>
      </w:r>
    </w:p>
    <w:p w:rsidR="004B67F4" w:rsidRPr="00A322F9" w:rsidRDefault="004B67F4" w:rsidP="00784C51">
      <w:pPr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施工内容：串联密炼机、双螺杆挤出压片机设备基础施工。</w:t>
      </w:r>
    </w:p>
    <w:p w:rsidR="004B67F4" w:rsidRPr="00A322F9" w:rsidRDefault="004B67F4" w:rsidP="00784C51">
      <w:pPr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数量：2套。</w:t>
      </w:r>
    </w:p>
    <w:p w:rsidR="004B67F4" w:rsidRPr="00A322F9" w:rsidRDefault="004B67F4" w:rsidP="00784C51">
      <w:pPr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工期：75天。其中第一套设备基础交付使用期限：2021年1月10日前。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1、工序要求主要有破除钢筋混凝土柱脚（原砂浆保护层），用回探仪测定混凝土强度，要求达到</w:t>
      </w:r>
      <w:r w:rsidRPr="00A322F9">
        <w:rPr>
          <w:rFonts w:ascii="楷体" w:eastAsia="楷体" w:hAnsi="楷体"/>
          <w:sz w:val="28"/>
          <w:szCs w:val="28"/>
        </w:rPr>
        <w:t>C</w:t>
      </w:r>
      <w:r w:rsidRPr="00A322F9">
        <w:rPr>
          <w:rFonts w:ascii="楷体" w:eastAsia="楷体" w:hAnsi="楷体" w:hint="eastAsia"/>
          <w:sz w:val="28"/>
          <w:szCs w:val="28"/>
        </w:rPr>
        <w:t>30</w:t>
      </w:r>
      <w:r w:rsidRPr="00A322F9">
        <w:rPr>
          <w:rFonts w:ascii="楷体" w:eastAsia="楷体" w:hAnsi="楷体"/>
          <w:sz w:val="28"/>
          <w:szCs w:val="28"/>
        </w:rPr>
        <w:t>以上，不符合强度要求的全部凿出。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2、</w:t>
      </w:r>
      <w:r w:rsidRPr="00A322F9">
        <w:rPr>
          <w:rFonts w:ascii="楷体" w:eastAsia="楷体" w:hAnsi="楷体"/>
          <w:sz w:val="28"/>
          <w:szCs w:val="28"/>
        </w:rPr>
        <w:t>绑扎钢筋、架设脚手架、支模板、C30商品混凝土浇捣及主体保养、铁件的制作和预埋（栏杆制作安装甲方负责）、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3、</w:t>
      </w:r>
      <w:r w:rsidRPr="00A322F9">
        <w:rPr>
          <w:rFonts w:ascii="楷体" w:eastAsia="楷体" w:hAnsi="楷体"/>
          <w:sz w:val="28"/>
          <w:szCs w:val="28"/>
        </w:rPr>
        <w:t>地面混凝土破除、挖土方、垃圾覆盖外运（外运出厂由乙方处理）、基层找平。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4、</w:t>
      </w:r>
      <w:r w:rsidRPr="00A322F9">
        <w:rPr>
          <w:rFonts w:ascii="楷体" w:eastAsia="楷体" w:hAnsi="楷体"/>
          <w:sz w:val="28"/>
          <w:szCs w:val="28"/>
        </w:rPr>
        <w:t>混凝土地面修复、竣工清理等工序由乙方负责；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5、</w:t>
      </w:r>
      <w:r w:rsidRPr="00A322F9">
        <w:rPr>
          <w:rFonts w:ascii="楷体" w:eastAsia="楷体" w:hAnsi="楷体"/>
          <w:sz w:val="28"/>
          <w:szCs w:val="28"/>
        </w:rPr>
        <w:t>设备地脚螺栓二次灌浆、设备就位后的二次浇灌层的施工由</w:t>
      </w:r>
      <w:r w:rsidRPr="00A322F9">
        <w:rPr>
          <w:rFonts w:ascii="楷体" w:eastAsia="楷体" w:hAnsi="楷体" w:hint="eastAsia"/>
          <w:sz w:val="28"/>
          <w:szCs w:val="28"/>
        </w:rPr>
        <w:t>乙</w:t>
      </w:r>
      <w:r w:rsidRPr="00A322F9">
        <w:rPr>
          <w:rFonts w:ascii="楷体" w:eastAsia="楷体" w:hAnsi="楷体"/>
          <w:sz w:val="28"/>
          <w:szCs w:val="28"/>
        </w:rPr>
        <w:t>方负责。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6</w:t>
      </w:r>
      <w:r w:rsidRPr="00A322F9">
        <w:rPr>
          <w:rFonts w:ascii="楷体" w:eastAsia="楷体" w:hAnsi="楷体"/>
          <w:sz w:val="28"/>
          <w:szCs w:val="28"/>
        </w:rPr>
        <w:t>、基础施工要求各标高、各尺寸控制严格，根据图纸要求，结构标高和建筑标高允许为负偏差控制在-1.5cm以内，洞口成型尺寸允许偏差为大于或等于实际尺寸的1.5cm内。预埋铁件中心位置允许偏差1.5cm，其他未规定允许偏差1.5cm以内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7</w:t>
      </w:r>
      <w:r w:rsidRPr="00A322F9">
        <w:rPr>
          <w:rFonts w:ascii="楷体" w:eastAsia="楷体" w:hAnsi="楷体"/>
          <w:sz w:val="28"/>
          <w:szCs w:val="28"/>
        </w:rPr>
        <w:t>、基础的</w:t>
      </w:r>
      <w:r w:rsidR="00EE3E83" w:rsidRPr="00A322F9">
        <w:rPr>
          <w:rFonts w:ascii="楷体" w:eastAsia="楷体" w:hAnsi="楷体" w:hint="eastAsia"/>
          <w:sz w:val="28"/>
          <w:szCs w:val="28"/>
        </w:rPr>
        <w:t>地下池内壁、</w:t>
      </w:r>
      <w:r w:rsidRPr="00A322F9">
        <w:rPr>
          <w:rFonts w:ascii="楷体" w:eastAsia="楷体" w:hAnsi="楷体"/>
          <w:sz w:val="28"/>
          <w:szCs w:val="28"/>
        </w:rPr>
        <w:t>框架柱1.25米以上部分、框架梁立面外侧、平台翻檐部分（侧面及顶面）、基础底座外露部分贴白色墙面砖；平台上面部分（扣除设备底座）贴18mm厚</w:t>
      </w:r>
      <w:r w:rsidRPr="00A322F9">
        <w:rPr>
          <w:rFonts w:ascii="楷体" w:eastAsia="楷体" w:hAnsi="楷体"/>
          <w:sz w:val="28"/>
          <w:szCs w:val="28"/>
          <w:highlight w:val="yellow"/>
        </w:rPr>
        <w:t>500*500青石花</w:t>
      </w:r>
      <w:r w:rsidRPr="00A322F9">
        <w:rPr>
          <w:rFonts w:ascii="楷体" w:eastAsia="楷体" w:hAnsi="楷体" w:hint="eastAsia"/>
          <w:sz w:val="28"/>
          <w:szCs w:val="28"/>
          <w:highlight w:val="yellow"/>
        </w:rPr>
        <w:t>机切面</w:t>
      </w:r>
      <w:r w:rsidRPr="00A322F9">
        <w:rPr>
          <w:rFonts w:ascii="楷体" w:eastAsia="楷体" w:hAnsi="楷体"/>
          <w:sz w:val="28"/>
          <w:szCs w:val="28"/>
          <w:highlight w:val="yellow"/>
        </w:rPr>
        <w:t>理</w:t>
      </w:r>
      <w:r w:rsidRPr="00A322F9">
        <w:rPr>
          <w:rFonts w:ascii="楷体" w:eastAsia="楷体" w:hAnsi="楷体"/>
          <w:sz w:val="28"/>
          <w:szCs w:val="28"/>
          <w:highlight w:val="yellow"/>
        </w:rPr>
        <w:lastRenderedPageBreak/>
        <w:t>石</w:t>
      </w:r>
      <w:r w:rsidR="00EE3E83" w:rsidRPr="00A322F9">
        <w:rPr>
          <w:rFonts w:ascii="楷体" w:eastAsia="楷体" w:hAnsi="楷体" w:hint="eastAsia"/>
          <w:sz w:val="28"/>
          <w:szCs w:val="28"/>
          <w:highlight w:val="yellow"/>
        </w:rPr>
        <w:t>（图上100厚C30细石砼二次浇筑部分）</w:t>
      </w:r>
      <w:r w:rsidRPr="00A322F9">
        <w:rPr>
          <w:rFonts w:ascii="楷体" w:eastAsia="楷体" w:hAnsi="楷体"/>
          <w:sz w:val="28"/>
          <w:szCs w:val="28"/>
        </w:rPr>
        <w:t>，其他部分基础水泥砂浆抹灰。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8</w:t>
      </w:r>
      <w:r w:rsidRPr="00A322F9">
        <w:rPr>
          <w:rFonts w:ascii="楷体" w:eastAsia="楷体" w:hAnsi="楷体"/>
          <w:sz w:val="28"/>
          <w:szCs w:val="28"/>
        </w:rPr>
        <w:t>、钢材选用莱钢或济钢大型钢铁厂钢材，各种化验检测报告齐全。钢筋到场前，各规格钢筋须经业主见证取样，到我市质检站化验达标后方可运至现场使用。钢筋绑扎要求每层钢筋绑扎完毕，须经业主审核确认无误后，方可进行上一层绑扎，模板施工、钢筋绑扎完毕，须经双方书面确认无误，方可进行商品混凝土C30浇捣，浇捣完毕，即刻进行标高、轴线、平面尺寸等校核达标。</w:t>
      </w:r>
    </w:p>
    <w:p w:rsidR="00784C51" w:rsidRPr="00A322F9" w:rsidRDefault="00784C51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9、新增的混凝土灌注桩由乙方负责施工，需考虑桩基设备进出车间措施（如门洞的扩大及恢复）。</w:t>
      </w:r>
    </w:p>
    <w:p w:rsidR="00430449" w:rsidRPr="00A322F9" w:rsidRDefault="001B6675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322F9">
        <w:rPr>
          <w:rFonts w:ascii="楷体" w:eastAsia="楷体" w:hAnsi="楷体" w:hint="eastAsia"/>
          <w:sz w:val="28"/>
          <w:szCs w:val="28"/>
        </w:rPr>
        <w:t>10</w:t>
      </w:r>
      <w:r w:rsidR="00784C51" w:rsidRPr="00A322F9">
        <w:rPr>
          <w:rFonts w:ascii="楷体" w:eastAsia="楷体" w:hAnsi="楷体"/>
          <w:sz w:val="28"/>
          <w:szCs w:val="28"/>
        </w:rPr>
        <w:t>、按照国家现行施工标准、规范施工和验收。</w:t>
      </w:r>
    </w:p>
    <w:p w:rsidR="00EE3E83" w:rsidRPr="00A322F9" w:rsidRDefault="00EE3E83" w:rsidP="00A322F9">
      <w:pPr>
        <w:ind w:firstLineChars="200" w:firstLine="560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A322F9">
        <w:rPr>
          <w:rFonts w:ascii="楷体" w:eastAsia="楷体" w:hAnsi="楷体" w:hint="eastAsia"/>
          <w:sz w:val="28"/>
          <w:szCs w:val="28"/>
        </w:rPr>
        <w:t>11、投标单位请踏勘现场，以确定所有的施工措施项。</w:t>
      </w:r>
    </w:p>
    <w:sectPr w:rsidR="00EE3E83" w:rsidRPr="00A3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EB" w:rsidRDefault="00E118EB" w:rsidP="001B6675">
      <w:r>
        <w:separator/>
      </w:r>
    </w:p>
  </w:endnote>
  <w:endnote w:type="continuationSeparator" w:id="0">
    <w:p w:rsidR="00E118EB" w:rsidRDefault="00E118EB" w:rsidP="001B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EB" w:rsidRDefault="00E118EB" w:rsidP="001B6675">
      <w:r>
        <w:separator/>
      </w:r>
    </w:p>
  </w:footnote>
  <w:footnote w:type="continuationSeparator" w:id="0">
    <w:p w:rsidR="00E118EB" w:rsidRDefault="00E118EB" w:rsidP="001B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B4"/>
    <w:rsid w:val="001B6675"/>
    <w:rsid w:val="002F7FBC"/>
    <w:rsid w:val="004B67F4"/>
    <w:rsid w:val="005425B4"/>
    <w:rsid w:val="00784C51"/>
    <w:rsid w:val="00A322F9"/>
    <w:rsid w:val="00B6622D"/>
    <w:rsid w:val="00DC0E0D"/>
    <w:rsid w:val="00E118EB"/>
    <w:rsid w:val="00EE3E83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6F2E8"/>
  <w15:docId w15:val="{AB26D8AA-2AEC-4743-9B7B-6ED0FE4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Zou, Peng Shang</dc:creator>
  <cp:keywords/>
  <dc:description/>
  <cp:lastModifiedBy>Zhang, Jun Wei</cp:lastModifiedBy>
  <cp:revision>2</cp:revision>
  <dcterms:created xsi:type="dcterms:W3CDTF">2020-11-27T06:08:00Z</dcterms:created>
  <dcterms:modified xsi:type="dcterms:W3CDTF">2020-11-27T06:08:00Z</dcterms:modified>
</cp:coreProperties>
</file>