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1C" w:rsidRDefault="00ED391C" w:rsidP="00ED391C">
      <w:pPr>
        <w:spacing w:line="360" w:lineRule="auto"/>
        <w:ind w:leftChars="-6" w:left="4" w:hangingChars="6" w:hanging="17"/>
        <w:jc w:val="right"/>
        <w:rPr>
          <w:rFonts w:ascii="Arial" w:hAnsi="Arial"/>
          <w:sz w:val="28"/>
          <w:szCs w:val="28"/>
          <w:lang w:bidi="he-IL"/>
        </w:rPr>
      </w:pPr>
    </w:p>
    <w:p w:rsidR="00815BD7" w:rsidRDefault="00815BD7" w:rsidP="00815BD7">
      <w:pPr>
        <w:widowControl/>
        <w:autoSpaceDE w:val="0"/>
        <w:autoSpaceDN w:val="0"/>
        <w:ind w:right="-482"/>
        <w:jc w:val="center"/>
        <w:rPr>
          <w:rFonts w:ascii="仿宋_GB2312" w:eastAsia="仿宋_GB2312" w:cs="仿宋_GB2312"/>
          <w:b/>
          <w:bCs/>
          <w:sz w:val="52"/>
          <w:szCs w:val="52"/>
        </w:rPr>
      </w:pPr>
      <w:proofErr w:type="gramStart"/>
      <w:r>
        <w:rPr>
          <w:rFonts w:ascii="仿宋_GB2312" w:eastAsia="仿宋_GB2312" w:cs="仿宋_GB2312" w:hint="eastAsia"/>
          <w:b/>
          <w:bCs/>
          <w:sz w:val="52"/>
          <w:szCs w:val="52"/>
        </w:rPr>
        <w:t>浦林成山</w:t>
      </w:r>
      <w:proofErr w:type="gramEnd"/>
      <w:r>
        <w:rPr>
          <w:rFonts w:ascii="仿宋_GB2312" w:eastAsia="仿宋_GB2312" w:cs="仿宋_GB2312" w:hint="eastAsia"/>
          <w:b/>
          <w:bCs/>
          <w:sz w:val="52"/>
          <w:szCs w:val="52"/>
        </w:rPr>
        <w:t>（</w:t>
      </w:r>
      <w:r w:rsidR="00B3596F">
        <w:rPr>
          <w:rFonts w:ascii="仿宋_GB2312" w:eastAsia="仿宋_GB2312" w:cs="仿宋_GB2312" w:hint="eastAsia"/>
          <w:b/>
          <w:bCs/>
          <w:sz w:val="52"/>
          <w:szCs w:val="52"/>
        </w:rPr>
        <w:t>山东</w:t>
      </w:r>
      <w:r>
        <w:rPr>
          <w:rFonts w:ascii="仿宋_GB2312" w:eastAsia="仿宋_GB2312" w:cs="仿宋_GB2312" w:hint="eastAsia"/>
          <w:b/>
          <w:bCs/>
          <w:sz w:val="52"/>
          <w:szCs w:val="52"/>
        </w:rPr>
        <w:t>）轮胎有限公司</w:t>
      </w:r>
    </w:p>
    <w:p w:rsidR="00815BD7" w:rsidRPr="00815BD7" w:rsidRDefault="00024D8A" w:rsidP="00815BD7">
      <w:pPr>
        <w:spacing w:line="360" w:lineRule="auto"/>
        <w:jc w:val="center"/>
        <w:rPr>
          <w:rFonts w:ascii="仿宋_GB2312" w:eastAsia="仿宋_GB2312" w:cs="仿宋_GB2312"/>
          <w:b/>
          <w:bCs/>
          <w:kern w:val="0"/>
          <w:sz w:val="48"/>
          <w:szCs w:val="48"/>
        </w:rPr>
      </w:pPr>
      <w:r>
        <w:rPr>
          <w:rFonts w:ascii="仿宋_GB2312" w:eastAsia="仿宋_GB2312" w:cs="仿宋_GB2312" w:hint="eastAsia"/>
          <w:b/>
          <w:bCs/>
          <w:kern w:val="0"/>
          <w:sz w:val="48"/>
          <w:szCs w:val="48"/>
        </w:rPr>
        <w:t>烟气治理项目</w:t>
      </w:r>
      <w:r w:rsidR="00815BD7">
        <w:rPr>
          <w:rFonts w:ascii="仿宋_GB2312" w:eastAsia="仿宋_GB2312" w:cs="仿宋_GB2312" w:hint="eastAsia"/>
          <w:b/>
          <w:bCs/>
          <w:kern w:val="0"/>
          <w:sz w:val="48"/>
          <w:szCs w:val="48"/>
        </w:rPr>
        <w:t>桥架</w:t>
      </w:r>
      <w:r w:rsidR="00815BD7">
        <w:rPr>
          <w:rFonts w:ascii="仿宋_GB2312" w:eastAsia="仿宋_GB2312" w:cs="仿宋_GB2312" w:hint="eastAsia"/>
          <w:b/>
          <w:bCs/>
          <w:sz w:val="52"/>
          <w:szCs w:val="52"/>
        </w:rPr>
        <w:t>要求</w:t>
      </w:r>
    </w:p>
    <w:p w:rsidR="00ED391C" w:rsidRDefault="00ED391C" w:rsidP="00ED391C">
      <w:pPr>
        <w:adjustRightInd w:val="0"/>
        <w:spacing w:line="360" w:lineRule="atLeast"/>
        <w:jc w:val="center"/>
        <w:textAlignment w:val="baseline"/>
        <w:rPr>
          <w:rFonts w:ascii="宋体" w:hAnsi="宋体"/>
          <w:b/>
          <w:kern w:val="0"/>
          <w:sz w:val="44"/>
          <w:szCs w:val="44"/>
        </w:rPr>
      </w:pPr>
    </w:p>
    <w:p w:rsidR="00815BD7" w:rsidRDefault="00815BD7" w:rsidP="00ED391C">
      <w:pPr>
        <w:adjustRightInd w:val="0"/>
        <w:spacing w:line="360" w:lineRule="atLeast"/>
        <w:jc w:val="center"/>
        <w:textAlignment w:val="baseline"/>
        <w:rPr>
          <w:rFonts w:ascii="宋体" w:hAnsi="宋体"/>
          <w:b/>
          <w:kern w:val="0"/>
          <w:sz w:val="44"/>
          <w:szCs w:val="44"/>
        </w:rPr>
      </w:pPr>
    </w:p>
    <w:p w:rsidR="00815BD7" w:rsidRDefault="00815BD7" w:rsidP="00ED391C">
      <w:pPr>
        <w:adjustRightInd w:val="0"/>
        <w:spacing w:line="360" w:lineRule="atLeast"/>
        <w:jc w:val="center"/>
        <w:textAlignment w:val="baseline"/>
        <w:rPr>
          <w:rFonts w:ascii="宋体" w:hAnsi="宋体"/>
          <w:b/>
          <w:kern w:val="0"/>
          <w:sz w:val="44"/>
          <w:szCs w:val="44"/>
        </w:rPr>
      </w:pPr>
    </w:p>
    <w:p w:rsidR="00815BD7" w:rsidRPr="00024D8A" w:rsidRDefault="00815BD7" w:rsidP="00024D8A">
      <w:pPr>
        <w:widowControl/>
        <w:jc w:val="left"/>
        <w:rPr>
          <w:rFonts w:ascii="宋体" w:hAnsi="宋体" w:hint="eastAsia"/>
          <w:b/>
          <w:kern w:val="0"/>
          <w:sz w:val="44"/>
          <w:szCs w:val="44"/>
        </w:rPr>
      </w:pPr>
    </w:p>
    <w:p w:rsidR="00815BD7" w:rsidRDefault="00815BD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164007" w:rsidRDefault="00164007" w:rsidP="00ED391C">
      <w:pPr>
        <w:adjustRightInd w:val="0"/>
        <w:spacing w:line="360" w:lineRule="atLeast"/>
        <w:jc w:val="center"/>
        <w:textAlignment w:val="baseline"/>
        <w:rPr>
          <w:rFonts w:ascii="宋体" w:hAnsi="宋体"/>
          <w:b/>
          <w:kern w:val="0"/>
          <w:sz w:val="44"/>
          <w:szCs w:val="44"/>
        </w:rPr>
      </w:pPr>
    </w:p>
    <w:p w:rsidR="00ED391C" w:rsidRDefault="00ED391C" w:rsidP="00815BD7">
      <w:pPr>
        <w:pStyle w:val="2"/>
      </w:pPr>
      <w:bookmarkStart w:id="0" w:name="_Toc414439366"/>
      <w:bookmarkStart w:id="1" w:name="_Toc15479090"/>
      <w:r>
        <w:rPr>
          <w:rFonts w:hint="eastAsia"/>
        </w:rPr>
        <w:lastRenderedPageBreak/>
        <w:t>1总则</w:t>
      </w:r>
      <w:bookmarkEnd w:id="0"/>
      <w:bookmarkEnd w:id="1"/>
    </w:p>
    <w:p w:rsidR="00ED391C" w:rsidRDefault="00ED391C" w:rsidP="00ED391C">
      <w:pPr>
        <w:widowControl/>
        <w:numPr>
          <w:ilvl w:val="0"/>
          <w:numId w:val="1"/>
        </w:numPr>
        <w:adjustRightInd w:val="0"/>
        <w:snapToGrid w:val="0"/>
        <w:spacing w:line="360" w:lineRule="auto"/>
        <w:ind w:firstLineChars="200" w:firstLine="480"/>
        <w:rPr>
          <w:rFonts w:ascii="宋体"/>
          <w:sz w:val="24"/>
        </w:rPr>
      </w:pPr>
      <w:r>
        <w:rPr>
          <w:rFonts w:ascii="宋体" w:hint="eastAsia"/>
          <w:sz w:val="24"/>
        </w:rPr>
        <w:t>l本协议仅</w:t>
      </w:r>
      <w:proofErr w:type="gramStart"/>
      <w:r>
        <w:rPr>
          <w:rFonts w:ascii="宋体" w:hint="eastAsia"/>
          <w:sz w:val="24"/>
        </w:rPr>
        <w:t>适用于</w:t>
      </w:r>
      <w:r w:rsidR="00815BD7">
        <w:rPr>
          <w:rFonts w:ascii="宋体" w:hint="eastAsia"/>
          <w:color w:val="000000"/>
          <w:sz w:val="24"/>
        </w:rPr>
        <w:t>浦林成山</w:t>
      </w:r>
      <w:proofErr w:type="gramEnd"/>
      <w:r w:rsidR="00024D8A">
        <w:rPr>
          <w:rFonts w:ascii="宋体" w:hint="eastAsia"/>
          <w:color w:val="000000"/>
          <w:sz w:val="24"/>
        </w:rPr>
        <w:t>烟气治理项目</w:t>
      </w:r>
      <w:r w:rsidR="00024D8A">
        <w:rPr>
          <w:rFonts w:ascii="宋体" w:hint="eastAsia"/>
          <w:sz w:val="24"/>
        </w:rPr>
        <w:t>的</w:t>
      </w:r>
      <w:r>
        <w:rPr>
          <w:rFonts w:ascii="宋体" w:hint="eastAsia"/>
          <w:sz w:val="24"/>
        </w:rPr>
        <w:t>桥架。它提出了电缆桥架的功能设计、结构、性能、安装和试验等方面的技术要求。</w:t>
      </w:r>
      <w:bookmarkStart w:id="2" w:name="_Toc36971839"/>
    </w:p>
    <w:p w:rsidR="00ED391C" w:rsidRDefault="00ED391C" w:rsidP="00ED391C">
      <w:pPr>
        <w:widowControl/>
        <w:adjustRightInd w:val="0"/>
        <w:snapToGrid w:val="0"/>
        <w:spacing w:line="360" w:lineRule="auto"/>
        <w:rPr>
          <w:rFonts w:ascii="宋体"/>
          <w:sz w:val="24"/>
        </w:rPr>
      </w:pPr>
      <w:r>
        <w:rPr>
          <w:rFonts w:ascii="宋体" w:hint="eastAsia"/>
          <w:sz w:val="24"/>
        </w:rPr>
        <w:t xml:space="preserve">    </w:t>
      </w:r>
      <w:r>
        <w:rPr>
          <w:rFonts w:ascii="宋体"/>
          <w:sz w:val="24"/>
        </w:rPr>
        <w:t>1.</w:t>
      </w:r>
      <w:r>
        <w:rPr>
          <w:rFonts w:ascii="宋体" w:hint="eastAsia"/>
          <w:sz w:val="24"/>
        </w:rPr>
        <w:t>2本协议</w:t>
      </w:r>
      <w:r>
        <w:rPr>
          <w:rFonts w:ascii="宋体"/>
          <w:sz w:val="24"/>
        </w:rPr>
        <w:t>提出的是最低限度的技术要求，</w:t>
      </w:r>
      <w:r>
        <w:rPr>
          <w:rFonts w:ascii="宋体" w:hint="eastAsia"/>
          <w:sz w:val="24"/>
        </w:rPr>
        <w:t>既</w:t>
      </w:r>
      <w:r>
        <w:rPr>
          <w:rFonts w:ascii="宋体"/>
          <w:sz w:val="24"/>
        </w:rPr>
        <w:t>未对一切技术细节</w:t>
      </w:r>
      <w:proofErr w:type="gramStart"/>
      <w:r>
        <w:rPr>
          <w:rFonts w:ascii="宋体"/>
          <w:sz w:val="24"/>
        </w:rPr>
        <w:t>作出</w:t>
      </w:r>
      <w:proofErr w:type="gramEnd"/>
      <w:r>
        <w:rPr>
          <w:rFonts w:ascii="宋体"/>
          <w:sz w:val="24"/>
        </w:rPr>
        <w:t>规定</w:t>
      </w:r>
      <w:r>
        <w:rPr>
          <w:rFonts w:ascii="宋体" w:hint="eastAsia"/>
          <w:sz w:val="24"/>
        </w:rPr>
        <w:t>，也未完全</w:t>
      </w:r>
      <w:r>
        <w:rPr>
          <w:rFonts w:ascii="宋体"/>
          <w:sz w:val="24"/>
        </w:rPr>
        <w:t>引</w:t>
      </w:r>
      <w:r>
        <w:rPr>
          <w:rFonts w:ascii="宋体" w:hint="eastAsia"/>
          <w:sz w:val="24"/>
        </w:rPr>
        <w:t>述</w:t>
      </w:r>
      <w:r>
        <w:rPr>
          <w:rFonts w:ascii="宋体"/>
          <w:sz w:val="24"/>
        </w:rPr>
        <w:t>有关标准和</w:t>
      </w:r>
      <w:r>
        <w:rPr>
          <w:rFonts w:ascii="宋体" w:hint="eastAsia"/>
          <w:sz w:val="24"/>
        </w:rPr>
        <w:t>规范的条文</w:t>
      </w:r>
      <w:r>
        <w:rPr>
          <w:rFonts w:ascii="宋体"/>
          <w:sz w:val="24"/>
        </w:rPr>
        <w:t>，</w:t>
      </w:r>
      <w:r w:rsidR="009A33C4">
        <w:rPr>
          <w:rFonts w:ascii="宋体" w:hint="eastAsia"/>
          <w:sz w:val="24"/>
        </w:rPr>
        <w:t>卖方</w:t>
      </w:r>
      <w:r>
        <w:rPr>
          <w:rFonts w:ascii="宋体"/>
          <w:sz w:val="24"/>
        </w:rPr>
        <w:t>应提供符合</w:t>
      </w:r>
      <w:r>
        <w:rPr>
          <w:rFonts w:ascii="宋体" w:hint="eastAsia"/>
          <w:sz w:val="24"/>
        </w:rPr>
        <w:t>本协议和</w:t>
      </w:r>
      <w:r>
        <w:rPr>
          <w:rFonts w:ascii="宋体"/>
          <w:sz w:val="24"/>
        </w:rPr>
        <w:t>有关</w:t>
      </w:r>
      <w:r>
        <w:rPr>
          <w:rFonts w:ascii="宋体" w:hint="eastAsia"/>
          <w:sz w:val="24"/>
        </w:rPr>
        <w:t>工业</w:t>
      </w:r>
      <w:r>
        <w:rPr>
          <w:rFonts w:ascii="宋体"/>
          <w:sz w:val="24"/>
        </w:rPr>
        <w:t>标准</w:t>
      </w:r>
      <w:r>
        <w:rPr>
          <w:rFonts w:ascii="宋体" w:hint="eastAsia"/>
          <w:sz w:val="24"/>
        </w:rPr>
        <w:t>要求</w:t>
      </w:r>
      <w:r>
        <w:rPr>
          <w:rFonts w:ascii="宋体"/>
          <w:sz w:val="24"/>
        </w:rPr>
        <w:t>的</w:t>
      </w:r>
      <w:r>
        <w:rPr>
          <w:rFonts w:ascii="宋体" w:hint="eastAsia"/>
          <w:sz w:val="24"/>
        </w:rPr>
        <w:t>代表当今先进技术的</w:t>
      </w:r>
      <w:r>
        <w:rPr>
          <w:rFonts w:ascii="宋体"/>
          <w:sz w:val="24"/>
        </w:rPr>
        <w:t>优质产品。</w:t>
      </w:r>
      <w:bookmarkEnd w:id="2"/>
      <w:r>
        <w:rPr>
          <w:rFonts w:ascii="宋体" w:hint="eastAsia"/>
          <w:sz w:val="24"/>
        </w:rPr>
        <w:t>同时必须满足国家有关的安全、环保等强制性法规、标准的要求。</w:t>
      </w:r>
    </w:p>
    <w:p w:rsidR="00ED391C" w:rsidRDefault="00ED391C" w:rsidP="00ED391C">
      <w:pPr>
        <w:widowControl/>
        <w:adjustRightInd w:val="0"/>
        <w:snapToGrid w:val="0"/>
        <w:spacing w:line="360" w:lineRule="auto"/>
        <w:ind w:firstLineChars="200" w:firstLine="480"/>
        <w:rPr>
          <w:rFonts w:ascii="宋体"/>
          <w:sz w:val="24"/>
        </w:rPr>
      </w:pPr>
      <w:r>
        <w:rPr>
          <w:rFonts w:ascii="宋体"/>
          <w:sz w:val="24"/>
        </w:rPr>
        <w:t>1.</w:t>
      </w:r>
      <w:r>
        <w:rPr>
          <w:rFonts w:ascii="宋体" w:hint="eastAsia"/>
          <w:sz w:val="24"/>
        </w:rPr>
        <w:t>3本协议所使用的标准如与</w:t>
      </w:r>
      <w:r w:rsidR="009A33C4">
        <w:rPr>
          <w:rFonts w:ascii="宋体" w:hint="eastAsia"/>
          <w:sz w:val="24"/>
        </w:rPr>
        <w:t>卖方</w:t>
      </w:r>
      <w:r>
        <w:rPr>
          <w:rFonts w:ascii="宋体" w:hint="eastAsia"/>
          <w:sz w:val="24"/>
        </w:rPr>
        <w:t>所执行的标准不一致时，按较高标准执行。</w:t>
      </w:r>
    </w:p>
    <w:p w:rsidR="00ED391C" w:rsidRDefault="00ED391C" w:rsidP="00ED391C">
      <w:pPr>
        <w:widowControl/>
        <w:adjustRightInd w:val="0"/>
        <w:snapToGrid w:val="0"/>
        <w:spacing w:line="360" w:lineRule="auto"/>
        <w:ind w:firstLineChars="200" w:firstLine="480"/>
        <w:rPr>
          <w:rFonts w:ascii="宋体"/>
          <w:sz w:val="24"/>
        </w:rPr>
      </w:pPr>
      <w:bookmarkStart w:id="3" w:name="_Toc36971840"/>
      <w:r>
        <w:rPr>
          <w:rFonts w:ascii="宋体"/>
          <w:sz w:val="24"/>
        </w:rPr>
        <w:t>1.</w:t>
      </w:r>
      <w:r>
        <w:rPr>
          <w:rFonts w:ascii="宋体" w:hint="eastAsia"/>
          <w:sz w:val="24"/>
        </w:rPr>
        <w:t>4</w:t>
      </w:r>
      <w:r>
        <w:rPr>
          <w:rFonts w:ascii="宋体"/>
          <w:sz w:val="24"/>
        </w:rPr>
        <w:t>如果</w:t>
      </w:r>
      <w:r w:rsidR="009A33C4">
        <w:rPr>
          <w:rFonts w:ascii="宋体" w:hint="eastAsia"/>
          <w:sz w:val="24"/>
        </w:rPr>
        <w:t>卖方</w:t>
      </w:r>
      <w:r>
        <w:rPr>
          <w:rFonts w:ascii="宋体"/>
          <w:sz w:val="24"/>
        </w:rPr>
        <w:t>没有以书面形式对</w:t>
      </w:r>
      <w:r>
        <w:rPr>
          <w:rFonts w:ascii="宋体" w:hint="eastAsia"/>
          <w:sz w:val="24"/>
        </w:rPr>
        <w:t>本协议</w:t>
      </w:r>
      <w:r>
        <w:rPr>
          <w:rFonts w:ascii="宋体"/>
          <w:sz w:val="24"/>
        </w:rPr>
        <w:t>的条文提出异议，</w:t>
      </w:r>
      <w:r>
        <w:rPr>
          <w:rFonts w:ascii="宋体" w:hint="eastAsia"/>
          <w:sz w:val="24"/>
        </w:rPr>
        <w:t>则意味着</w:t>
      </w:r>
      <w:r w:rsidR="009A33C4">
        <w:rPr>
          <w:rFonts w:ascii="宋体" w:hint="eastAsia"/>
          <w:sz w:val="24"/>
        </w:rPr>
        <w:t>卖方</w:t>
      </w:r>
      <w:proofErr w:type="gramStart"/>
      <w:r>
        <w:rPr>
          <w:rFonts w:ascii="宋体" w:hint="eastAsia"/>
          <w:sz w:val="24"/>
        </w:rPr>
        <w:t>完全响应</w:t>
      </w:r>
      <w:proofErr w:type="gramEnd"/>
      <w:r>
        <w:rPr>
          <w:rFonts w:ascii="宋体" w:hint="eastAsia"/>
          <w:sz w:val="24"/>
        </w:rPr>
        <w:t>本协议的要求。</w:t>
      </w:r>
      <w:r w:rsidR="009A33C4">
        <w:rPr>
          <w:rFonts w:ascii="宋体" w:hint="eastAsia"/>
          <w:sz w:val="24"/>
        </w:rPr>
        <w:t>卖方</w:t>
      </w:r>
      <w:r>
        <w:rPr>
          <w:rFonts w:ascii="宋体"/>
          <w:sz w:val="24"/>
        </w:rPr>
        <w:t>提供的</w:t>
      </w:r>
      <w:r>
        <w:rPr>
          <w:rFonts w:ascii="宋体" w:hint="eastAsia"/>
          <w:sz w:val="24"/>
        </w:rPr>
        <w:t>控制电缆桥架产品及技术资料和服务等应完全满足本协议</w:t>
      </w:r>
      <w:r>
        <w:rPr>
          <w:rFonts w:ascii="宋体"/>
          <w:sz w:val="24"/>
        </w:rPr>
        <w:t>的要求。如有</w:t>
      </w:r>
      <w:r>
        <w:rPr>
          <w:rFonts w:ascii="宋体" w:hint="eastAsia"/>
          <w:sz w:val="24"/>
        </w:rPr>
        <w:t>差异</w:t>
      </w:r>
      <w:r>
        <w:rPr>
          <w:rFonts w:ascii="宋体"/>
          <w:sz w:val="24"/>
        </w:rPr>
        <w:t>，</w:t>
      </w:r>
      <w:r>
        <w:rPr>
          <w:rFonts w:ascii="宋体" w:hint="eastAsia"/>
          <w:sz w:val="24"/>
        </w:rPr>
        <w:t>无论多么微小，</w:t>
      </w:r>
      <w:r w:rsidR="009A33C4">
        <w:rPr>
          <w:rFonts w:ascii="宋体" w:hint="eastAsia"/>
          <w:sz w:val="24"/>
        </w:rPr>
        <w:t>卖方</w:t>
      </w:r>
      <w:r>
        <w:rPr>
          <w:rFonts w:ascii="宋体" w:hint="eastAsia"/>
          <w:sz w:val="24"/>
        </w:rPr>
        <w:t>都</w:t>
      </w:r>
      <w:r>
        <w:rPr>
          <w:rFonts w:ascii="宋体"/>
          <w:sz w:val="24"/>
        </w:rPr>
        <w:t>应在投标书中以</w:t>
      </w:r>
      <w:r>
        <w:rPr>
          <w:rFonts w:ascii="宋体" w:hint="eastAsia"/>
          <w:sz w:val="24"/>
        </w:rPr>
        <w:t>“</w:t>
      </w:r>
      <w:r>
        <w:rPr>
          <w:rFonts w:ascii="宋体"/>
          <w:sz w:val="24"/>
        </w:rPr>
        <w:t>对</w:t>
      </w:r>
      <w:r>
        <w:rPr>
          <w:rFonts w:ascii="宋体" w:hint="eastAsia"/>
          <w:sz w:val="24"/>
        </w:rPr>
        <w:t>招标文件</w:t>
      </w:r>
      <w:r>
        <w:rPr>
          <w:rFonts w:ascii="宋体"/>
          <w:sz w:val="24"/>
        </w:rPr>
        <w:t>的意见和同</w:t>
      </w:r>
      <w:r>
        <w:rPr>
          <w:rFonts w:ascii="宋体" w:hint="eastAsia"/>
          <w:sz w:val="24"/>
        </w:rPr>
        <w:t>招标文件</w:t>
      </w:r>
      <w:r>
        <w:rPr>
          <w:rFonts w:ascii="宋体"/>
          <w:sz w:val="24"/>
        </w:rPr>
        <w:t>的差异</w:t>
      </w:r>
      <w:r>
        <w:rPr>
          <w:rFonts w:ascii="宋体" w:hint="eastAsia"/>
          <w:sz w:val="24"/>
        </w:rPr>
        <w:t>”</w:t>
      </w:r>
      <w:r>
        <w:rPr>
          <w:rFonts w:ascii="宋体"/>
          <w:sz w:val="24"/>
        </w:rPr>
        <w:t>为标题的专门章节</w:t>
      </w:r>
      <w:r>
        <w:rPr>
          <w:rFonts w:ascii="宋体" w:hint="eastAsia"/>
          <w:sz w:val="24"/>
        </w:rPr>
        <w:t>中</w:t>
      </w:r>
      <w:r>
        <w:rPr>
          <w:rFonts w:ascii="宋体"/>
          <w:sz w:val="24"/>
        </w:rPr>
        <w:t>加以详细描述并附</w:t>
      </w:r>
      <w:r>
        <w:rPr>
          <w:rFonts w:ascii="宋体" w:hint="eastAsia"/>
          <w:sz w:val="24"/>
        </w:rPr>
        <w:t>差异</w:t>
      </w:r>
      <w:r>
        <w:rPr>
          <w:rFonts w:ascii="宋体"/>
          <w:sz w:val="24"/>
        </w:rPr>
        <w:t>表。</w:t>
      </w:r>
      <w:bookmarkEnd w:id="3"/>
      <w:r>
        <w:rPr>
          <w:rFonts w:ascii="宋体" w:hint="eastAsia"/>
          <w:sz w:val="24"/>
        </w:rPr>
        <w:t>尤其是与价格相关的任何差异,均应逐一描述，若没有提出则认为没有差异，在招标阶段、技术协议签订阶段和详细设计阶段应不产生任何价格因素。</w:t>
      </w:r>
    </w:p>
    <w:p w:rsidR="00ED391C" w:rsidRDefault="00ED391C" w:rsidP="00ED391C">
      <w:pPr>
        <w:widowControl/>
        <w:adjustRightInd w:val="0"/>
        <w:snapToGrid w:val="0"/>
        <w:spacing w:line="360" w:lineRule="auto"/>
        <w:ind w:firstLineChars="200" w:firstLine="480"/>
        <w:rPr>
          <w:rFonts w:ascii="宋体"/>
          <w:sz w:val="24"/>
        </w:rPr>
      </w:pPr>
      <w:bookmarkStart w:id="4" w:name="_Toc36971843"/>
      <w:r>
        <w:rPr>
          <w:rFonts w:ascii="宋体"/>
          <w:sz w:val="24"/>
        </w:rPr>
        <w:t>1.</w:t>
      </w:r>
      <w:r>
        <w:rPr>
          <w:rFonts w:ascii="宋体" w:hint="eastAsia"/>
          <w:sz w:val="24"/>
        </w:rPr>
        <w:t>5</w:t>
      </w:r>
      <w:r w:rsidR="009A33C4">
        <w:rPr>
          <w:rFonts w:ascii="宋体" w:hint="eastAsia"/>
          <w:sz w:val="24"/>
        </w:rPr>
        <w:t>卖方</w:t>
      </w:r>
      <w:r>
        <w:rPr>
          <w:rFonts w:ascii="宋体"/>
          <w:sz w:val="24"/>
        </w:rPr>
        <w:t>提供的文件，包括图纸、计算、说明、使用手册等，均应使用国际单位制。所有文件、工程图纸及相互通讯，均应使用中</w:t>
      </w:r>
      <w:r w:rsidR="00D67FDB">
        <w:rPr>
          <w:rFonts w:ascii="宋体" w:hint="eastAsia"/>
          <w:sz w:val="24"/>
        </w:rPr>
        <w:t>英</w:t>
      </w:r>
      <w:r>
        <w:rPr>
          <w:rFonts w:ascii="宋体"/>
          <w:sz w:val="24"/>
        </w:rPr>
        <w:t>文。</w:t>
      </w:r>
      <w:bookmarkEnd w:id="4"/>
    </w:p>
    <w:p w:rsidR="00ED391C" w:rsidRDefault="00ED391C" w:rsidP="00ED391C">
      <w:pPr>
        <w:widowControl/>
        <w:adjustRightInd w:val="0"/>
        <w:snapToGrid w:val="0"/>
        <w:spacing w:line="360" w:lineRule="auto"/>
        <w:ind w:firstLineChars="200" w:firstLine="480"/>
        <w:rPr>
          <w:rFonts w:ascii="宋体"/>
          <w:sz w:val="24"/>
        </w:rPr>
      </w:pPr>
      <w:bookmarkStart w:id="5" w:name="_Toc36971844"/>
      <w:r>
        <w:rPr>
          <w:rFonts w:ascii="宋体"/>
          <w:sz w:val="24"/>
        </w:rPr>
        <w:t>1.</w:t>
      </w:r>
      <w:r>
        <w:rPr>
          <w:rFonts w:ascii="宋体" w:hint="eastAsia"/>
          <w:sz w:val="24"/>
        </w:rPr>
        <w:t>6</w:t>
      </w:r>
      <w:r w:rsidR="009A33C4">
        <w:rPr>
          <w:rFonts w:ascii="宋体" w:hint="eastAsia"/>
          <w:sz w:val="24"/>
        </w:rPr>
        <w:t>卖方</w:t>
      </w:r>
      <w:r>
        <w:rPr>
          <w:rFonts w:ascii="宋体"/>
          <w:sz w:val="24"/>
        </w:rPr>
        <w:t>对</w:t>
      </w:r>
      <w:r>
        <w:rPr>
          <w:rFonts w:ascii="宋体" w:hint="eastAsia"/>
          <w:sz w:val="24"/>
        </w:rPr>
        <w:t>所供所有产品</w:t>
      </w:r>
      <w:r>
        <w:rPr>
          <w:rFonts w:ascii="宋体"/>
          <w:sz w:val="24"/>
        </w:rPr>
        <w:t>负有全责，包括分包（或采购）的产品。确定分包（或采购）产品的制造商须征得</w:t>
      </w:r>
      <w:r w:rsidR="009A33C4">
        <w:rPr>
          <w:rFonts w:ascii="宋体" w:hint="eastAsia"/>
          <w:sz w:val="24"/>
        </w:rPr>
        <w:t>买方</w:t>
      </w:r>
      <w:r>
        <w:rPr>
          <w:rFonts w:ascii="宋体"/>
          <w:sz w:val="24"/>
        </w:rPr>
        <w:t>的</w:t>
      </w:r>
      <w:r>
        <w:rPr>
          <w:rFonts w:ascii="宋体" w:hint="eastAsia"/>
          <w:sz w:val="24"/>
        </w:rPr>
        <w:t>书面</w:t>
      </w:r>
      <w:r>
        <w:rPr>
          <w:rFonts w:ascii="宋体"/>
          <w:sz w:val="24"/>
        </w:rPr>
        <w:t>认可。</w:t>
      </w:r>
      <w:bookmarkEnd w:id="5"/>
    </w:p>
    <w:p w:rsidR="00ED391C" w:rsidRDefault="00ED391C" w:rsidP="00ED391C">
      <w:pPr>
        <w:widowControl/>
        <w:adjustRightInd w:val="0"/>
        <w:snapToGrid w:val="0"/>
        <w:spacing w:line="360" w:lineRule="auto"/>
        <w:ind w:firstLineChars="200" w:firstLine="480"/>
        <w:rPr>
          <w:rFonts w:ascii="宋体"/>
          <w:sz w:val="24"/>
        </w:rPr>
      </w:pPr>
      <w:r>
        <w:rPr>
          <w:rFonts w:ascii="宋体"/>
          <w:sz w:val="24"/>
        </w:rPr>
        <w:t>1.</w:t>
      </w:r>
      <w:r>
        <w:rPr>
          <w:rFonts w:ascii="宋体" w:hint="eastAsia"/>
          <w:sz w:val="24"/>
        </w:rPr>
        <w:t xml:space="preserve">7 </w:t>
      </w:r>
      <w:r w:rsidR="009A33C4">
        <w:rPr>
          <w:rFonts w:ascii="宋体" w:hint="eastAsia"/>
          <w:sz w:val="24"/>
        </w:rPr>
        <w:t>卖方</w:t>
      </w:r>
      <w:r>
        <w:rPr>
          <w:rFonts w:ascii="宋体" w:hint="eastAsia"/>
          <w:sz w:val="24"/>
        </w:rPr>
        <w:t>供货范围内所有产品的选型，均应在投标书中列出，除本协议要求的以外，均应征得</w:t>
      </w:r>
      <w:r w:rsidR="009A33C4">
        <w:rPr>
          <w:rFonts w:ascii="宋体" w:hint="eastAsia"/>
          <w:sz w:val="24"/>
        </w:rPr>
        <w:t>买方</w:t>
      </w:r>
      <w:r>
        <w:rPr>
          <w:rFonts w:ascii="宋体" w:hint="eastAsia"/>
          <w:sz w:val="24"/>
        </w:rPr>
        <w:t>的认可。</w:t>
      </w:r>
    </w:p>
    <w:p w:rsidR="00ED391C" w:rsidRPr="00CF3165" w:rsidRDefault="00ED391C" w:rsidP="00CF3165">
      <w:pPr>
        <w:widowControl/>
        <w:spacing w:line="360" w:lineRule="auto"/>
        <w:ind w:firstLineChars="200" w:firstLine="480"/>
        <w:contextualSpacing/>
        <w:jc w:val="left"/>
        <w:rPr>
          <w:rFonts w:ascii="宋体" w:hAnsi="宋体"/>
          <w:kern w:val="0"/>
          <w:sz w:val="24"/>
          <w:szCs w:val="24"/>
        </w:rPr>
      </w:pPr>
      <w:bookmarkStart w:id="6" w:name="_Toc36971846"/>
      <w:r>
        <w:rPr>
          <w:rFonts w:ascii="宋体"/>
          <w:sz w:val="24"/>
        </w:rPr>
        <w:t>1.</w:t>
      </w:r>
      <w:r>
        <w:rPr>
          <w:rFonts w:ascii="宋体" w:hint="eastAsia"/>
          <w:sz w:val="24"/>
        </w:rPr>
        <w:t>8</w:t>
      </w:r>
      <w:bookmarkEnd w:id="6"/>
      <w:r w:rsidR="00E4380B">
        <w:rPr>
          <w:rFonts w:ascii="宋体" w:hint="eastAsia"/>
          <w:sz w:val="24"/>
        </w:rPr>
        <w:t>卖</w:t>
      </w:r>
      <w:r w:rsidR="00CF3165" w:rsidRPr="00362A6B">
        <w:rPr>
          <w:rFonts w:ascii="宋体" w:hAnsi="宋体" w:hint="eastAsia"/>
          <w:kern w:val="0"/>
          <w:sz w:val="24"/>
          <w:szCs w:val="24"/>
        </w:rPr>
        <w:t>方提供的所有成套产品及附件要满足所有</w:t>
      </w:r>
      <w:r w:rsidR="00B3596F">
        <w:rPr>
          <w:rFonts w:ascii="宋体" w:hAnsi="宋体" w:hint="eastAsia"/>
          <w:kern w:val="0"/>
          <w:sz w:val="24"/>
          <w:szCs w:val="24"/>
        </w:rPr>
        <w:t>山东</w:t>
      </w:r>
      <w:r w:rsidR="00CF3165" w:rsidRPr="00362A6B">
        <w:rPr>
          <w:rFonts w:ascii="宋体" w:hAnsi="宋体" w:hint="eastAsia"/>
          <w:kern w:val="0"/>
          <w:sz w:val="24"/>
          <w:szCs w:val="24"/>
        </w:rPr>
        <w:t>当地的有关标准和准入条件，并可以在</w:t>
      </w:r>
      <w:r w:rsidR="00B3596F">
        <w:rPr>
          <w:rFonts w:ascii="宋体" w:hAnsi="宋体" w:hint="eastAsia"/>
          <w:kern w:val="0"/>
          <w:sz w:val="24"/>
          <w:szCs w:val="24"/>
        </w:rPr>
        <w:t>山东</w:t>
      </w:r>
      <w:r w:rsidR="00CF3165" w:rsidRPr="00362A6B">
        <w:rPr>
          <w:rFonts w:ascii="宋体" w:hAnsi="宋体" w:hint="eastAsia"/>
          <w:kern w:val="0"/>
          <w:sz w:val="24"/>
          <w:szCs w:val="24"/>
        </w:rPr>
        <w:t>正常使用，</w:t>
      </w:r>
      <w:r w:rsidR="00E4380B">
        <w:rPr>
          <w:rFonts w:ascii="宋体" w:hAnsi="宋体" w:hint="eastAsia"/>
          <w:kern w:val="0"/>
          <w:sz w:val="24"/>
          <w:szCs w:val="24"/>
        </w:rPr>
        <w:t>卖</w:t>
      </w:r>
      <w:r w:rsidR="00CF3165" w:rsidRPr="00362A6B">
        <w:rPr>
          <w:rFonts w:ascii="宋体" w:hAnsi="宋体" w:hint="eastAsia"/>
          <w:kern w:val="0"/>
          <w:sz w:val="24"/>
          <w:szCs w:val="24"/>
        </w:rPr>
        <w:t>方有义务提前对</w:t>
      </w:r>
      <w:r w:rsidR="00B3596F">
        <w:rPr>
          <w:rFonts w:ascii="宋体" w:hAnsi="宋体" w:hint="eastAsia"/>
          <w:kern w:val="0"/>
          <w:sz w:val="24"/>
          <w:szCs w:val="24"/>
        </w:rPr>
        <w:t>山东</w:t>
      </w:r>
      <w:r w:rsidR="00CF3165" w:rsidRPr="00362A6B">
        <w:rPr>
          <w:rFonts w:ascii="宋体" w:hAnsi="宋体" w:hint="eastAsia"/>
          <w:kern w:val="0"/>
          <w:sz w:val="24"/>
          <w:szCs w:val="24"/>
        </w:rPr>
        <w:t>的准入标准、准入条件及流程进行咨询了解，并办理有关的手续。</w:t>
      </w:r>
    </w:p>
    <w:p w:rsidR="00ED391C" w:rsidRDefault="00ED391C" w:rsidP="00ED391C">
      <w:pPr>
        <w:widowControl/>
        <w:adjustRightInd w:val="0"/>
        <w:snapToGrid w:val="0"/>
        <w:spacing w:line="360" w:lineRule="auto"/>
        <w:ind w:firstLineChars="200" w:firstLine="480"/>
        <w:rPr>
          <w:rFonts w:ascii="宋体"/>
          <w:sz w:val="24"/>
        </w:rPr>
      </w:pPr>
      <w:r>
        <w:rPr>
          <w:rFonts w:ascii="宋体"/>
          <w:sz w:val="24"/>
        </w:rPr>
        <w:t>1.</w:t>
      </w:r>
      <w:r>
        <w:rPr>
          <w:rFonts w:ascii="宋体" w:hint="eastAsia"/>
          <w:sz w:val="24"/>
        </w:rPr>
        <w:t>9</w:t>
      </w:r>
      <w:r w:rsidR="009A33C4">
        <w:rPr>
          <w:rFonts w:ascii="宋体" w:hint="eastAsia"/>
          <w:sz w:val="24"/>
        </w:rPr>
        <w:t>卖方</w:t>
      </w:r>
      <w:r>
        <w:rPr>
          <w:rFonts w:ascii="宋体" w:hint="eastAsia"/>
          <w:sz w:val="24"/>
        </w:rPr>
        <w:t>企业应通过ISO-9000认证。</w:t>
      </w:r>
    </w:p>
    <w:p w:rsidR="00ED391C" w:rsidRDefault="00ED391C" w:rsidP="00ED391C">
      <w:pPr>
        <w:widowControl/>
        <w:adjustRightInd w:val="0"/>
        <w:snapToGrid w:val="0"/>
        <w:spacing w:line="360" w:lineRule="auto"/>
        <w:ind w:firstLineChars="200" w:firstLine="480"/>
        <w:rPr>
          <w:rFonts w:ascii="宋体"/>
          <w:sz w:val="24"/>
        </w:rPr>
      </w:pPr>
      <w:bookmarkStart w:id="7" w:name="_Toc36971845"/>
      <w:r>
        <w:rPr>
          <w:rFonts w:ascii="宋体"/>
          <w:sz w:val="24"/>
        </w:rPr>
        <w:t>1.</w:t>
      </w:r>
      <w:r>
        <w:rPr>
          <w:rFonts w:ascii="宋体" w:hint="eastAsia"/>
          <w:sz w:val="24"/>
        </w:rPr>
        <w:t>10只有</w:t>
      </w:r>
      <w:r w:rsidR="009A33C4">
        <w:rPr>
          <w:rFonts w:ascii="宋体" w:hint="eastAsia"/>
          <w:sz w:val="24"/>
        </w:rPr>
        <w:t>买方</w:t>
      </w:r>
      <w:r>
        <w:rPr>
          <w:rFonts w:ascii="宋体" w:hint="eastAsia"/>
          <w:sz w:val="24"/>
        </w:rPr>
        <w:t>有权修改本协议，本协议将作为合同谈判的蓝本，并列入</w:t>
      </w:r>
      <w:r w:rsidR="009A33C4">
        <w:rPr>
          <w:rFonts w:ascii="宋体" w:hint="eastAsia"/>
          <w:sz w:val="24"/>
        </w:rPr>
        <w:t>买方</w:t>
      </w:r>
      <w:r>
        <w:rPr>
          <w:rFonts w:ascii="宋体" w:hint="eastAsia"/>
          <w:sz w:val="24"/>
        </w:rPr>
        <w:t>所认可的技术偏差，经修改后最终确定的技术协议将作为合同的技术附件，与合同正文具有同等法律效力。双方共同签署的会议纪要、补充文件等也与合同正文具有同等效力。</w:t>
      </w:r>
      <w:bookmarkEnd w:id="7"/>
    </w:p>
    <w:p w:rsidR="00ED391C" w:rsidRDefault="00ED391C" w:rsidP="00ED391C">
      <w:pPr>
        <w:widowControl/>
        <w:adjustRightInd w:val="0"/>
        <w:snapToGrid w:val="0"/>
        <w:spacing w:line="360" w:lineRule="auto"/>
        <w:ind w:firstLineChars="200" w:firstLine="480"/>
        <w:rPr>
          <w:rFonts w:ascii="宋体"/>
          <w:sz w:val="24"/>
        </w:rPr>
      </w:pPr>
      <w:bookmarkStart w:id="8" w:name="_Toc36971841"/>
      <w:r>
        <w:rPr>
          <w:rFonts w:ascii="宋体"/>
          <w:sz w:val="24"/>
        </w:rPr>
        <w:t>1.</w:t>
      </w:r>
      <w:r>
        <w:rPr>
          <w:rFonts w:ascii="宋体" w:hint="eastAsia"/>
          <w:sz w:val="24"/>
        </w:rPr>
        <w:t>11</w:t>
      </w:r>
      <w:r>
        <w:rPr>
          <w:rFonts w:ascii="宋体"/>
          <w:sz w:val="24"/>
        </w:rPr>
        <w:t>在合同签订后，</w:t>
      </w:r>
      <w:r w:rsidR="009A33C4">
        <w:rPr>
          <w:rFonts w:ascii="宋体" w:hint="eastAsia"/>
          <w:sz w:val="24"/>
        </w:rPr>
        <w:t>买方</w:t>
      </w:r>
      <w:r>
        <w:rPr>
          <w:rFonts w:ascii="宋体"/>
          <w:sz w:val="24"/>
        </w:rPr>
        <w:t>有权因规程、规范和标准等发生变化而提出补充要求，具体内容由招、投标双方共同</w:t>
      </w:r>
      <w:r>
        <w:rPr>
          <w:rFonts w:ascii="宋体" w:hint="eastAsia"/>
          <w:sz w:val="24"/>
        </w:rPr>
        <w:t>协商确</w:t>
      </w:r>
      <w:r>
        <w:rPr>
          <w:rFonts w:ascii="宋体"/>
          <w:sz w:val="24"/>
        </w:rPr>
        <w:t>定。</w:t>
      </w:r>
      <w:bookmarkEnd w:id="8"/>
    </w:p>
    <w:p w:rsidR="00ED391C" w:rsidRDefault="00ED391C" w:rsidP="00ED391C">
      <w:pPr>
        <w:widowControl/>
        <w:adjustRightInd w:val="0"/>
        <w:snapToGrid w:val="0"/>
        <w:spacing w:line="360" w:lineRule="auto"/>
        <w:ind w:firstLineChars="200" w:firstLine="480"/>
        <w:rPr>
          <w:rFonts w:ascii="宋体"/>
          <w:sz w:val="24"/>
        </w:rPr>
      </w:pPr>
      <w:r>
        <w:rPr>
          <w:rFonts w:ascii="宋体" w:hint="eastAsia"/>
          <w:sz w:val="24"/>
        </w:rPr>
        <w:lastRenderedPageBreak/>
        <w:t>1.12</w:t>
      </w:r>
      <w:r w:rsidR="009A33C4">
        <w:rPr>
          <w:rFonts w:ascii="宋体" w:hint="eastAsia"/>
          <w:sz w:val="24"/>
        </w:rPr>
        <w:t>卖方</w:t>
      </w:r>
      <w:r>
        <w:rPr>
          <w:rFonts w:ascii="宋体" w:hint="eastAsia"/>
          <w:sz w:val="24"/>
        </w:rPr>
        <w:t>提供的每个桥架的重量应与报价表中填写的桥架部件单重相符，如实际供货桥架重量与报价表中填写的桥架部件重量有明显差距，</w:t>
      </w:r>
      <w:r w:rsidR="009A33C4">
        <w:rPr>
          <w:rFonts w:ascii="宋体" w:hint="eastAsia"/>
          <w:sz w:val="24"/>
        </w:rPr>
        <w:t>买方</w:t>
      </w:r>
      <w:r>
        <w:rPr>
          <w:rFonts w:ascii="宋体" w:hint="eastAsia"/>
          <w:sz w:val="24"/>
        </w:rPr>
        <w:t>有权要求</w:t>
      </w:r>
      <w:r w:rsidR="009A33C4">
        <w:rPr>
          <w:rFonts w:ascii="宋体" w:hint="eastAsia"/>
          <w:sz w:val="24"/>
        </w:rPr>
        <w:t>卖方</w:t>
      </w:r>
      <w:r>
        <w:rPr>
          <w:rFonts w:ascii="宋体" w:hint="eastAsia"/>
          <w:sz w:val="24"/>
        </w:rPr>
        <w:t>退换。</w:t>
      </w:r>
    </w:p>
    <w:p w:rsidR="00ED391C" w:rsidRDefault="00ED391C" w:rsidP="00ED391C">
      <w:pPr>
        <w:spacing w:line="360" w:lineRule="auto"/>
        <w:rPr>
          <w:rFonts w:ascii="宋体" w:hAnsi="宋体" w:cs="宋体"/>
          <w:sz w:val="24"/>
          <w:szCs w:val="24"/>
        </w:rPr>
      </w:pPr>
      <w:r>
        <w:rPr>
          <w:rFonts w:ascii="宋体" w:hint="eastAsia"/>
          <w:sz w:val="24"/>
        </w:rPr>
        <w:t>1.13</w:t>
      </w:r>
      <w:r>
        <w:rPr>
          <w:rFonts w:ascii="宋体" w:hAnsi="宋体" w:cs="宋体" w:hint="eastAsia"/>
          <w:sz w:val="24"/>
          <w:szCs w:val="24"/>
        </w:rPr>
        <w:t>工程简介</w:t>
      </w:r>
    </w:p>
    <w:p w:rsidR="00ED391C" w:rsidRPr="00B67E2D" w:rsidRDefault="00ED391C" w:rsidP="00ED391C">
      <w:pPr>
        <w:spacing w:line="360" w:lineRule="auto"/>
        <w:rPr>
          <w:rFonts w:hAnsi="宋体" w:cs="宋体"/>
          <w:sz w:val="24"/>
        </w:rPr>
      </w:pPr>
      <w:r>
        <w:rPr>
          <w:rFonts w:ascii="宋体" w:hAnsi="宋体" w:cs="宋体" w:hint="eastAsia"/>
          <w:sz w:val="24"/>
          <w:szCs w:val="24"/>
        </w:rPr>
        <w:t xml:space="preserve">  </w:t>
      </w:r>
      <w:r w:rsidR="00B67E2D" w:rsidRPr="00A17E7C">
        <w:rPr>
          <w:rFonts w:hAnsi="宋体" w:cs="宋体" w:hint="eastAsia"/>
          <w:sz w:val="24"/>
        </w:rPr>
        <w:t>本项目</w:t>
      </w:r>
      <w:proofErr w:type="gramStart"/>
      <w:r w:rsidR="00B67E2D" w:rsidRPr="00A17E7C">
        <w:rPr>
          <w:rFonts w:hAnsi="宋体" w:cs="宋体" w:hint="eastAsia"/>
          <w:sz w:val="24"/>
        </w:rPr>
        <w:t>是浦林成山</w:t>
      </w:r>
      <w:proofErr w:type="gramEnd"/>
      <w:r w:rsidR="00B67E2D" w:rsidRPr="00A17E7C">
        <w:rPr>
          <w:rFonts w:hAnsi="宋体" w:cs="宋体" w:hint="eastAsia"/>
          <w:sz w:val="24"/>
        </w:rPr>
        <w:t>（</w:t>
      </w:r>
      <w:r w:rsidR="00B3596F">
        <w:rPr>
          <w:rFonts w:hAnsi="宋体" w:cs="宋体" w:hint="eastAsia"/>
          <w:sz w:val="24"/>
        </w:rPr>
        <w:t>山东</w:t>
      </w:r>
      <w:r w:rsidR="00B67E2D" w:rsidRPr="00A17E7C">
        <w:rPr>
          <w:rFonts w:hAnsi="宋体" w:cs="宋体" w:hint="eastAsia"/>
          <w:sz w:val="24"/>
        </w:rPr>
        <w:t>）轮胎有限公司</w:t>
      </w:r>
      <w:r w:rsidR="00D34A01">
        <w:rPr>
          <w:rFonts w:hAnsi="宋体" w:cs="宋体" w:hint="eastAsia"/>
          <w:sz w:val="24"/>
        </w:rPr>
        <w:t>烟气治理桥架</w:t>
      </w:r>
      <w:r w:rsidR="00B67E2D" w:rsidRPr="00A17E7C">
        <w:rPr>
          <w:rFonts w:hAnsi="宋体" w:cs="宋体" w:hint="eastAsia"/>
          <w:sz w:val="24"/>
        </w:rPr>
        <w:t>项目，本次招标的项目范围为</w:t>
      </w:r>
      <w:r w:rsidR="00B67E2D">
        <w:rPr>
          <w:rFonts w:hAnsi="宋体" w:cs="宋体" w:hint="eastAsia"/>
          <w:sz w:val="24"/>
        </w:rPr>
        <w:t>桥架</w:t>
      </w:r>
      <w:r w:rsidR="00D67FDB">
        <w:rPr>
          <w:rFonts w:hAnsi="宋体" w:cs="宋体" w:hint="eastAsia"/>
          <w:sz w:val="24"/>
        </w:rPr>
        <w:t>及其</w:t>
      </w:r>
      <w:r w:rsidR="00B67E2D">
        <w:rPr>
          <w:rFonts w:hAnsi="宋体" w:cs="宋体" w:hint="eastAsia"/>
          <w:sz w:val="24"/>
        </w:rPr>
        <w:t>附件。</w:t>
      </w:r>
    </w:p>
    <w:p w:rsidR="00ED391C" w:rsidRDefault="00ED391C" w:rsidP="00AA630F">
      <w:pPr>
        <w:pStyle w:val="2"/>
      </w:pPr>
      <w:bookmarkStart w:id="9" w:name="_Toc414439367"/>
      <w:bookmarkStart w:id="10" w:name="_Toc15479091"/>
      <w:r>
        <w:t>2技术要求</w:t>
      </w:r>
      <w:bookmarkEnd w:id="9"/>
      <w:bookmarkEnd w:id="10"/>
    </w:p>
    <w:p w:rsidR="00ED391C" w:rsidRDefault="00ED391C" w:rsidP="00ED391C">
      <w:pPr>
        <w:widowControl/>
        <w:adjustRightInd w:val="0"/>
        <w:snapToGrid w:val="0"/>
        <w:spacing w:line="360" w:lineRule="auto"/>
        <w:rPr>
          <w:rFonts w:ascii="宋体"/>
          <w:sz w:val="24"/>
        </w:rPr>
      </w:pPr>
      <w:r>
        <w:rPr>
          <w:rFonts w:ascii="宋体" w:hint="eastAsia"/>
          <w:sz w:val="24"/>
        </w:rPr>
        <w:t>2.l应遵循的主要现行标准。</w:t>
      </w:r>
    </w:p>
    <w:p w:rsidR="00ED391C" w:rsidRDefault="00ED391C" w:rsidP="00ED391C">
      <w:pPr>
        <w:widowControl/>
        <w:adjustRightInd w:val="0"/>
        <w:snapToGrid w:val="0"/>
        <w:spacing w:line="360" w:lineRule="auto"/>
        <w:ind w:firstLineChars="200" w:firstLine="480"/>
        <w:rPr>
          <w:rFonts w:ascii="宋体"/>
          <w:sz w:val="24"/>
        </w:rPr>
      </w:pPr>
      <w:r>
        <w:rPr>
          <w:rFonts w:ascii="宋体" w:hint="eastAsia"/>
          <w:sz w:val="24"/>
        </w:rPr>
        <w:t>CECS 31-2006    《钢制电缆桥架工程设计规范》</w:t>
      </w:r>
    </w:p>
    <w:p w:rsidR="00ED391C" w:rsidRDefault="00ED391C" w:rsidP="00ED391C">
      <w:pPr>
        <w:widowControl/>
        <w:adjustRightInd w:val="0"/>
        <w:snapToGrid w:val="0"/>
        <w:spacing w:line="360" w:lineRule="auto"/>
        <w:ind w:firstLineChars="200" w:firstLine="480"/>
        <w:rPr>
          <w:rFonts w:ascii="宋体"/>
          <w:sz w:val="24"/>
        </w:rPr>
      </w:pPr>
      <w:r>
        <w:rPr>
          <w:rFonts w:ascii="宋体"/>
          <w:sz w:val="24"/>
        </w:rPr>
        <w:t>GB912-</w:t>
      </w:r>
      <w:r>
        <w:rPr>
          <w:rFonts w:ascii="宋体" w:hint="eastAsia"/>
          <w:sz w:val="24"/>
        </w:rPr>
        <w:t>2008</w:t>
      </w:r>
      <w:r>
        <w:rPr>
          <w:rFonts w:ascii="宋体"/>
          <w:sz w:val="24"/>
        </w:rPr>
        <w:t xml:space="preserve">      </w:t>
      </w:r>
      <w:r>
        <w:rPr>
          <w:rFonts w:ascii="宋体" w:hint="eastAsia"/>
          <w:sz w:val="24"/>
        </w:rPr>
        <w:t>《碳素钢结构和低合金结构钢热轧薄钢板及钢带》</w:t>
      </w:r>
    </w:p>
    <w:p w:rsidR="00ED391C" w:rsidRDefault="00ED391C" w:rsidP="00ED391C">
      <w:pPr>
        <w:widowControl/>
        <w:adjustRightInd w:val="0"/>
        <w:snapToGrid w:val="0"/>
        <w:spacing w:line="360" w:lineRule="auto"/>
        <w:ind w:firstLineChars="200" w:firstLine="480"/>
        <w:rPr>
          <w:rFonts w:ascii="宋体"/>
          <w:sz w:val="24"/>
        </w:rPr>
      </w:pPr>
      <w:r>
        <w:rPr>
          <w:rFonts w:ascii="宋体" w:hint="eastAsia"/>
          <w:sz w:val="24"/>
        </w:rPr>
        <w:t>GB/T13912-2002  《金属覆盖层钢铁制件热浸镀锌层及试验方法》</w:t>
      </w:r>
    </w:p>
    <w:p w:rsidR="00ED391C" w:rsidRDefault="00ED391C" w:rsidP="00ED391C">
      <w:pPr>
        <w:widowControl/>
        <w:adjustRightInd w:val="0"/>
        <w:snapToGrid w:val="0"/>
        <w:spacing w:line="360" w:lineRule="auto"/>
        <w:ind w:firstLineChars="200" w:firstLine="480"/>
        <w:rPr>
          <w:rFonts w:ascii="宋体"/>
          <w:sz w:val="24"/>
        </w:rPr>
      </w:pPr>
      <w:r>
        <w:rPr>
          <w:rFonts w:ascii="宋体"/>
          <w:sz w:val="24"/>
        </w:rPr>
        <w:t>GB11253-</w:t>
      </w:r>
      <w:r>
        <w:rPr>
          <w:rFonts w:ascii="宋体" w:hint="eastAsia"/>
          <w:sz w:val="24"/>
        </w:rPr>
        <w:t>2007</w:t>
      </w:r>
      <w:r>
        <w:rPr>
          <w:rFonts w:ascii="宋体"/>
          <w:sz w:val="24"/>
        </w:rPr>
        <w:t xml:space="preserve">   </w:t>
      </w:r>
      <w:r>
        <w:rPr>
          <w:rFonts w:ascii="宋体" w:hint="eastAsia"/>
          <w:sz w:val="24"/>
        </w:rPr>
        <w:t xml:space="preserve"> 《碳素结构钢冷轧薄钢板及钢带》</w:t>
      </w:r>
    </w:p>
    <w:p w:rsidR="00ED391C" w:rsidRDefault="00ED391C" w:rsidP="00ED391C">
      <w:pPr>
        <w:widowControl/>
        <w:adjustRightInd w:val="0"/>
        <w:snapToGrid w:val="0"/>
        <w:spacing w:line="360" w:lineRule="auto"/>
        <w:ind w:firstLineChars="200" w:firstLine="480"/>
        <w:rPr>
          <w:rFonts w:ascii="宋体"/>
          <w:sz w:val="24"/>
        </w:rPr>
      </w:pPr>
      <w:r>
        <w:rPr>
          <w:rFonts w:ascii="宋体"/>
          <w:sz w:val="24"/>
        </w:rPr>
        <w:t>GB/T5117-</w:t>
      </w:r>
      <w:r>
        <w:rPr>
          <w:rFonts w:ascii="宋体" w:hint="eastAsia"/>
          <w:sz w:val="24"/>
        </w:rPr>
        <w:t>2012</w:t>
      </w:r>
      <w:r>
        <w:rPr>
          <w:rFonts w:ascii="宋体"/>
          <w:sz w:val="24"/>
        </w:rPr>
        <w:t xml:space="preserve">   </w:t>
      </w:r>
      <w:r>
        <w:rPr>
          <w:rFonts w:ascii="宋体" w:hint="eastAsia"/>
          <w:sz w:val="24"/>
        </w:rPr>
        <w:t>《非合金钢及细晶粒钢焊条》</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JB/T10216</w:t>
      </w:r>
      <w:r w:rsidRPr="00D34A01">
        <w:rPr>
          <w:rFonts w:ascii="宋体"/>
          <w:sz w:val="24"/>
        </w:rPr>
        <w:t> </w:t>
      </w:r>
      <w:r w:rsidRPr="00D34A01">
        <w:rPr>
          <w:rFonts w:ascii="宋体" w:hint="eastAsia"/>
          <w:sz w:val="24"/>
        </w:rPr>
        <w:t xml:space="preserve">   </w:t>
      </w:r>
      <w:r w:rsidRPr="00D34A01">
        <w:rPr>
          <w:rFonts w:ascii="宋体"/>
          <w:sz w:val="24"/>
        </w:rPr>
        <w:t xml:space="preserve">   </w:t>
      </w:r>
      <w:r w:rsidRPr="00D34A01">
        <w:rPr>
          <w:rFonts w:ascii="宋体" w:hint="eastAsia"/>
          <w:sz w:val="24"/>
        </w:rPr>
        <w:t xml:space="preserve">  </w:t>
      </w:r>
      <w:r w:rsidRPr="00D34A01">
        <w:rPr>
          <w:rFonts w:ascii="宋体"/>
          <w:sz w:val="24"/>
        </w:rPr>
        <w:t>《电控配电用电缆桥架》</w:t>
      </w:r>
      <w:r w:rsidRPr="00D34A01">
        <w:rPr>
          <w:rFonts w:ascii="宋体"/>
          <w:sz w:val="24"/>
        </w:rPr>
        <w:br/>
        <w:t>GB50204</w:t>
      </w:r>
      <w:r w:rsidRPr="00D34A01">
        <w:rPr>
          <w:rFonts w:ascii="宋体" w:hint="eastAsia"/>
          <w:sz w:val="24"/>
        </w:rPr>
        <w:t>～</w:t>
      </w:r>
      <w:r w:rsidRPr="00D34A01">
        <w:rPr>
          <w:rFonts w:ascii="宋体"/>
          <w:sz w:val="24"/>
        </w:rPr>
        <w:t>50259</w:t>
      </w:r>
      <w:r w:rsidRPr="00D34A01">
        <w:rPr>
          <w:rFonts w:ascii="宋体" w:hint="eastAsia"/>
          <w:sz w:val="24"/>
        </w:rPr>
        <w:t>－2014</w:t>
      </w:r>
      <w:r w:rsidRPr="00D34A01">
        <w:rPr>
          <w:rFonts w:ascii="宋体"/>
          <w:sz w:val="24"/>
        </w:rPr>
        <w:t>《</w:t>
      </w:r>
      <w:r w:rsidRPr="00D34A01">
        <w:rPr>
          <w:rFonts w:ascii="宋体" w:hint="eastAsia"/>
          <w:sz w:val="24"/>
        </w:rPr>
        <w:t>电气装置安装工程及验收规范》</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GB50217-</w:t>
      </w:r>
      <w:r w:rsidRPr="00D34A01">
        <w:rPr>
          <w:rFonts w:ascii="宋体" w:hint="eastAsia"/>
          <w:sz w:val="24"/>
        </w:rPr>
        <w:t xml:space="preserve">2007       </w:t>
      </w:r>
      <w:r w:rsidRPr="00D34A01">
        <w:rPr>
          <w:rFonts w:ascii="宋体"/>
          <w:sz w:val="24"/>
        </w:rPr>
        <w:t xml:space="preserve">  《</w:t>
      </w:r>
      <w:r w:rsidRPr="00D34A01">
        <w:rPr>
          <w:rFonts w:ascii="宋体" w:hint="eastAsia"/>
          <w:sz w:val="24"/>
        </w:rPr>
        <w:t>电力工程电缆设计规范》</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GB700-</w:t>
      </w:r>
      <w:r w:rsidRPr="00D34A01">
        <w:rPr>
          <w:rFonts w:ascii="宋体" w:hint="eastAsia"/>
          <w:sz w:val="24"/>
        </w:rPr>
        <w:t>2006</w:t>
      </w:r>
      <w:r w:rsidRPr="00D34A01">
        <w:rPr>
          <w:rFonts w:ascii="宋体"/>
          <w:sz w:val="24"/>
        </w:rPr>
        <w:t xml:space="preserve">         《</w:t>
      </w:r>
      <w:r w:rsidRPr="00D34A01">
        <w:rPr>
          <w:rFonts w:ascii="宋体" w:hint="eastAsia"/>
          <w:sz w:val="24"/>
        </w:rPr>
        <w:t>普通碳素结构钢技术条件》</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GB/T1408</w:t>
      </w:r>
      <w:r w:rsidRPr="00D34A01">
        <w:rPr>
          <w:rFonts w:ascii="宋体" w:hint="eastAsia"/>
          <w:sz w:val="24"/>
        </w:rPr>
        <w:t>-1999</w:t>
      </w:r>
      <w:r w:rsidRPr="00D34A01">
        <w:rPr>
          <w:rFonts w:ascii="宋体"/>
          <w:sz w:val="24"/>
        </w:rPr>
        <w:t xml:space="preserve">     </w:t>
      </w:r>
      <w:r w:rsidRPr="00D34A01">
        <w:rPr>
          <w:rFonts w:ascii="宋体" w:hint="eastAsia"/>
          <w:sz w:val="24"/>
        </w:rPr>
        <w:t xml:space="preserve"> </w:t>
      </w:r>
      <w:r w:rsidRPr="00D34A01">
        <w:rPr>
          <w:rFonts w:ascii="宋体"/>
          <w:sz w:val="24"/>
        </w:rPr>
        <w:t>《</w:t>
      </w:r>
      <w:r w:rsidRPr="00D34A01">
        <w:rPr>
          <w:rFonts w:ascii="宋体" w:hint="eastAsia"/>
          <w:sz w:val="24"/>
        </w:rPr>
        <w:t>固体绝缘材料电气强度实验方法工频下的试验》</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GB/T1410</w:t>
      </w:r>
      <w:r w:rsidRPr="00D34A01">
        <w:rPr>
          <w:rFonts w:ascii="宋体" w:hint="eastAsia"/>
          <w:sz w:val="24"/>
        </w:rPr>
        <w:t>-2006</w:t>
      </w:r>
      <w:r w:rsidRPr="00D34A01">
        <w:rPr>
          <w:rFonts w:ascii="宋体"/>
          <w:sz w:val="24"/>
        </w:rPr>
        <w:t xml:space="preserve">     《</w:t>
      </w:r>
      <w:r w:rsidRPr="00D34A01">
        <w:rPr>
          <w:rFonts w:ascii="宋体" w:hint="eastAsia"/>
          <w:sz w:val="24"/>
        </w:rPr>
        <w:t>固体绝缘材料体积电阻率和表面电阻率试验方法》</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GB5117</w:t>
      </w:r>
      <w:r w:rsidRPr="00D34A01">
        <w:rPr>
          <w:rFonts w:ascii="宋体" w:hint="eastAsia"/>
          <w:sz w:val="24"/>
        </w:rPr>
        <w:t>-1995</w:t>
      </w:r>
      <w:r w:rsidRPr="00D34A01">
        <w:rPr>
          <w:rFonts w:ascii="宋体"/>
          <w:sz w:val="24"/>
        </w:rPr>
        <w:t xml:space="preserve">       《</w:t>
      </w:r>
      <w:r w:rsidRPr="00D34A01">
        <w:rPr>
          <w:rFonts w:ascii="宋体" w:hint="eastAsia"/>
          <w:sz w:val="24"/>
        </w:rPr>
        <w:t>碳钢焊条》</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GB1720-79     </w:t>
      </w:r>
      <w:r w:rsidRPr="00D34A01">
        <w:rPr>
          <w:rFonts w:ascii="宋体" w:hint="eastAsia"/>
          <w:sz w:val="24"/>
        </w:rPr>
        <w:t xml:space="preserve"> </w:t>
      </w:r>
      <w:r w:rsidRPr="00D34A01">
        <w:rPr>
          <w:rFonts w:ascii="宋体"/>
          <w:sz w:val="24"/>
        </w:rPr>
        <w:t xml:space="preserve"> </w:t>
      </w:r>
      <w:r w:rsidRPr="00D34A01">
        <w:rPr>
          <w:rFonts w:ascii="宋体" w:hint="eastAsia"/>
          <w:sz w:val="24"/>
        </w:rPr>
        <w:t xml:space="preserve"> </w:t>
      </w:r>
      <w:r w:rsidRPr="00D34A01">
        <w:rPr>
          <w:rFonts w:ascii="宋体"/>
          <w:sz w:val="24"/>
        </w:rPr>
        <w:t>《</w:t>
      </w:r>
      <w:r w:rsidRPr="00D34A01">
        <w:rPr>
          <w:rFonts w:ascii="宋体" w:hint="eastAsia"/>
          <w:sz w:val="24"/>
        </w:rPr>
        <w:t>漆膜附着力测定法》</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GB1764-79        《</w:t>
      </w:r>
      <w:r w:rsidRPr="00D34A01">
        <w:rPr>
          <w:rFonts w:ascii="宋体" w:hint="eastAsia"/>
          <w:sz w:val="24"/>
        </w:rPr>
        <w:t>漆膜厚度测定法》</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GB/T 2423.4    </w:t>
      </w:r>
      <w:r w:rsidRPr="00D34A01">
        <w:rPr>
          <w:rFonts w:ascii="宋体" w:hint="eastAsia"/>
          <w:sz w:val="24"/>
        </w:rPr>
        <w:t xml:space="preserve"> </w:t>
      </w:r>
      <w:r w:rsidRPr="00D34A01">
        <w:rPr>
          <w:rFonts w:ascii="宋体"/>
          <w:sz w:val="24"/>
        </w:rPr>
        <w:t xml:space="preserve">  《</w:t>
      </w:r>
      <w:r w:rsidRPr="00D34A01">
        <w:rPr>
          <w:rFonts w:ascii="宋体" w:hint="eastAsia"/>
          <w:sz w:val="24"/>
        </w:rPr>
        <w:t>电工电子产品基本环境试验规程</w:t>
      </w:r>
      <w:r w:rsidRPr="00D34A01">
        <w:rPr>
          <w:rFonts w:ascii="宋体"/>
          <w:sz w:val="24"/>
        </w:rPr>
        <w:t xml:space="preserve"> </w:t>
      </w:r>
      <w:r w:rsidRPr="00D34A01">
        <w:rPr>
          <w:rFonts w:ascii="宋体" w:hint="eastAsia"/>
          <w:sz w:val="24"/>
        </w:rPr>
        <w:t>试验</w:t>
      </w:r>
      <w:r w:rsidRPr="00D34A01">
        <w:rPr>
          <w:rFonts w:ascii="宋体"/>
          <w:sz w:val="24"/>
        </w:rPr>
        <w:t xml:space="preserve">Db: </w:t>
      </w:r>
      <w:r w:rsidRPr="00D34A01">
        <w:rPr>
          <w:rFonts w:ascii="宋体" w:hint="eastAsia"/>
          <w:sz w:val="24"/>
        </w:rPr>
        <w:t>交变湿热试验方法》</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GB/T2423.17   </w:t>
      </w:r>
      <w:r w:rsidRPr="00D34A01">
        <w:rPr>
          <w:rFonts w:ascii="宋体" w:hint="eastAsia"/>
          <w:sz w:val="24"/>
        </w:rPr>
        <w:t xml:space="preserve">  </w:t>
      </w:r>
      <w:r w:rsidRPr="00D34A01">
        <w:rPr>
          <w:rFonts w:ascii="宋体"/>
          <w:sz w:val="24"/>
        </w:rPr>
        <w:t xml:space="preserve"> 《</w:t>
      </w:r>
      <w:r w:rsidRPr="00D34A01">
        <w:rPr>
          <w:rFonts w:ascii="宋体" w:hint="eastAsia"/>
          <w:sz w:val="24"/>
        </w:rPr>
        <w:t>电工电子产品基本环境试验规程</w:t>
      </w:r>
      <w:r w:rsidRPr="00D34A01">
        <w:rPr>
          <w:rFonts w:ascii="宋体"/>
          <w:sz w:val="24"/>
        </w:rPr>
        <w:t xml:space="preserve"> </w:t>
      </w:r>
      <w:r w:rsidRPr="00D34A01">
        <w:rPr>
          <w:rFonts w:ascii="宋体" w:hint="eastAsia"/>
          <w:sz w:val="24"/>
        </w:rPr>
        <w:t>试验</w:t>
      </w:r>
      <w:proofErr w:type="spellStart"/>
      <w:r w:rsidRPr="00D34A01">
        <w:rPr>
          <w:rFonts w:ascii="宋体"/>
          <w:sz w:val="24"/>
        </w:rPr>
        <w:t>Ka</w:t>
      </w:r>
      <w:proofErr w:type="spellEnd"/>
      <w:r w:rsidRPr="00D34A01">
        <w:rPr>
          <w:rFonts w:ascii="宋体"/>
          <w:sz w:val="24"/>
        </w:rPr>
        <w:t xml:space="preserve">: </w:t>
      </w:r>
      <w:r w:rsidRPr="00D34A01">
        <w:rPr>
          <w:rFonts w:ascii="宋体" w:hint="eastAsia"/>
          <w:sz w:val="24"/>
        </w:rPr>
        <w:t>盐雾试验方法》</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GB/T2423.46    </w:t>
      </w:r>
      <w:r w:rsidRPr="00D34A01">
        <w:rPr>
          <w:rFonts w:ascii="宋体" w:hint="eastAsia"/>
          <w:sz w:val="24"/>
        </w:rPr>
        <w:t xml:space="preserve"> </w:t>
      </w:r>
      <w:r w:rsidRPr="00D34A01">
        <w:rPr>
          <w:rFonts w:ascii="宋体"/>
          <w:sz w:val="24"/>
        </w:rPr>
        <w:t xml:space="preserve"> 《</w:t>
      </w:r>
      <w:r w:rsidRPr="00D34A01">
        <w:rPr>
          <w:rFonts w:ascii="宋体" w:hint="eastAsia"/>
          <w:sz w:val="24"/>
        </w:rPr>
        <w:t>电工电子产品环境试验第</w:t>
      </w:r>
      <w:r w:rsidRPr="00D34A01">
        <w:rPr>
          <w:rFonts w:ascii="宋体"/>
          <w:sz w:val="24"/>
        </w:rPr>
        <w:t>2</w:t>
      </w:r>
      <w:r w:rsidRPr="00D34A01">
        <w:rPr>
          <w:rFonts w:ascii="宋体" w:hint="eastAsia"/>
          <w:sz w:val="24"/>
        </w:rPr>
        <w:t>部分</w:t>
      </w:r>
      <w:r w:rsidRPr="00D34A01">
        <w:rPr>
          <w:rFonts w:ascii="宋体"/>
          <w:sz w:val="24"/>
        </w:rPr>
        <w:t xml:space="preserve">: </w:t>
      </w:r>
      <w:r w:rsidRPr="00D34A01">
        <w:rPr>
          <w:rFonts w:ascii="宋体" w:hint="eastAsia"/>
          <w:sz w:val="24"/>
        </w:rPr>
        <w:t>试验方法：撞击、摆锤》</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w:t>
      </w:r>
      <w:r w:rsidRPr="00D34A01">
        <w:rPr>
          <w:rFonts w:ascii="宋体" w:hint="eastAsia"/>
          <w:sz w:val="24"/>
        </w:rPr>
        <w:t>／</w:t>
      </w:r>
      <w:r w:rsidRPr="00D34A01">
        <w:rPr>
          <w:rFonts w:ascii="宋体"/>
          <w:sz w:val="24"/>
        </w:rPr>
        <w:t>T4798.3      《</w:t>
      </w:r>
      <w:r w:rsidRPr="00D34A01">
        <w:rPr>
          <w:rFonts w:ascii="宋体" w:hint="eastAsia"/>
          <w:sz w:val="24"/>
        </w:rPr>
        <w:t>电工电子产品应用环境条件有气候防护场所固定使用》</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GB4956           《</w:t>
      </w:r>
      <w:r w:rsidRPr="00D34A01">
        <w:rPr>
          <w:rFonts w:ascii="宋体" w:hint="eastAsia"/>
          <w:sz w:val="24"/>
        </w:rPr>
        <w:t>磁性基体上非磁性覆盖层厚度测量</w:t>
      </w:r>
      <w:r w:rsidRPr="00D34A01">
        <w:rPr>
          <w:rFonts w:ascii="宋体"/>
          <w:sz w:val="24"/>
        </w:rPr>
        <w:t xml:space="preserve"> </w:t>
      </w:r>
      <w:r w:rsidRPr="00D34A01">
        <w:rPr>
          <w:rFonts w:ascii="宋体" w:hint="eastAsia"/>
          <w:sz w:val="24"/>
        </w:rPr>
        <w:t>磁性方法》</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GB5270         </w:t>
      </w:r>
      <w:r w:rsidRPr="00D34A01">
        <w:rPr>
          <w:rFonts w:ascii="宋体" w:hint="eastAsia"/>
          <w:sz w:val="24"/>
        </w:rPr>
        <w:t xml:space="preserve">  </w:t>
      </w:r>
      <w:r w:rsidRPr="00D34A01">
        <w:rPr>
          <w:rFonts w:ascii="宋体"/>
          <w:sz w:val="24"/>
        </w:rPr>
        <w:t>《</w:t>
      </w:r>
      <w:r w:rsidRPr="00D34A01">
        <w:rPr>
          <w:rFonts w:ascii="宋体" w:hint="eastAsia"/>
          <w:sz w:val="24"/>
        </w:rPr>
        <w:t>金属基体上金属覆盖层</w:t>
      </w:r>
      <w:r w:rsidRPr="00D34A01">
        <w:rPr>
          <w:rFonts w:ascii="宋体"/>
          <w:sz w:val="24"/>
        </w:rPr>
        <w:t>(</w:t>
      </w:r>
      <w:r w:rsidRPr="00D34A01">
        <w:rPr>
          <w:rFonts w:ascii="宋体" w:hint="eastAsia"/>
          <w:sz w:val="24"/>
        </w:rPr>
        <w:t>电沉积层和化学沉积层)》</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lastRenderedPageBreak/>
        <w:t xml:space="preserve">GB50205        </w:t>
      </w:r>
      <w:r w:rsidRPr="00D34A01">
        <w:rPr>
          <w:rFonts w:ascii="宋体" w:hint="eastAsia"/>
          <w:sz w:val="24"/>
        </w:rPr>
        <w:t xml:space="preserve">  </w:t>
      </w:r>
      <w:r w:rsidRPr="00D34A01">
        <w:rPr>
          <w:rFonts w:ascii="宋体"/>
          <w:sz w:val="24"/>
        </w:rPr>
        <w:t>《</w:t>
      </w:r>
      <w:r w:rsidRPr="00D34A01">
        <w:rPr>
          <w:rFonts w:ascii="宋体" w:hint="eastAsia"/>
          <w:sz w:val="24"/>
        </w:rPr>
        <w:t>钢结构工程施工及验收规范》</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JGJ82           </w:t>
      </w:r>
      <w:r w:rsidRPr="00D34A01">
        <w:rPr>
          <w:rFonts w:ascii="宋体" w:hint="eastAsia"/>
          <w:sz w:val="24"/>
        </w:rPr>
        <w:t xml:space="preserve"> </w:t>
      </w:r>
      <w:r w:rsidRPr="00D34A01">
        <w:rPr>
          <w:rFonts w:ascii="宋体"/>
          <w:sz w:val="24"/>
        </w:rPr>
        <w:t>《</w:t>
      </w:r>
      <w:r w:rsidRPr="00D34A01">
        <w:rPr>
          <w:rFonts w:ascii="宋体" w:hint="eastAsia"/>
          <w:sz w:val="24"/>
        </w:rPr>
        <w:t>钢结构高强度螺栓连接的设计、施工及验收规范》</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GB247           </w:t>
      </w:r>
      <w:r w:rsidRPr="00D34A01">
        <w:rPr>
          <w:rFonts w:ascii="宋体" w:hint="eastAsia"/>
          <w:sz w:val="24"/>
        </w:rPr>
        <w:t xml:space="preserve"> </w:t>
      </w:r>
      <w:r w:rsidRPr="00D34A01">
        <w:rPr>
          <w:rFonts w:ascii="宋体"/>
          <w:sz w:val="24"/>
        </w:rPr>
        <w:t>《</w:t>
      </w:r>
      <w:r w:rsidRPr="00D34A01">
        <w:rPr>
          <w:rFonts w:ascii="宋体" w:hint="eastAsia"/>
          <w:sz w:val="24"/>
        </w:rPr>
        <w:t>钢板和钢带验收、包装、标志及质量证明书的一般规定》</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GB/T5780        </w:t>
      </w:r>
      <w:r w:rsidRPr="00D34A01">
        <w:rPr>
          <w:rFonts w:ascii="宋体" w:hint="eastAsia"/>
          <w:sz w:val="24"/>
        </w:rPr>
        <w:t xml:space="preserve"> </w:t>
      </w:r>
      <w:r w:rsidRPr="00D34A01">
        <w:rPr>
          <w:rFonts w:ascii="宋体"/>
          <w:sz w:val="24"/>
        </w:rPr>
        <w:t>《</w:t>
      </w:r>
      <w:r w:rsidRPr="00D34A01">
        <w:rPr>
          <w:rFonts w:ascii="宋体" w:hint="eastAsia"/>
          <w:sz w:val="24"/>
        </w:rPr>
        <w:t>六角头螺栓》</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GB/T6170        </w:t>
      </w:r>
      <w:r w:rsidRPr="00D34A01">
        <w:rPr>
          <w:rFonts w:ascii="宋体" w:hint="eastAsia"/>
          <w:sz w:val="24"/>
        </w:rPr>
        <w:t xml:space="preserve"> </w:t>
      </w:r>
      <w:r w:rsidRPr="00D34A01">
        <w:rPr>
          <w:rFonts w:ascii="宋体"/>
          <w:sz w:val="24"/>
        </w:rPr>
        <w:t>《</w:t>
      </w:r>
      <w:r w:rsidRPr="00D34A01">
        <w:rPr>
          <w:rFonts w:ascii="宋体" w:hint="eastAsia"/>
          <w:sz w:val="24"/>
        </w:rPr>
        <w:t>六角螺母》</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GB/T97.1         《</w:t>
      </w:r>
      <w:r w:rsidRPr="00D34A01">
        <w:rPr>
          <w:rFonts w:ascii="宋体" w:hint="eastAsia"/>
          <w:sz w:val="24"/>
        </w:rPr>
        <w:t>垫圈》</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GB/T93          </w:t>
      </w:r>
      <w:r w:rsidRPr="00D34A01">
        <w:rPr>
          <w:rFonts w:ascii="宋体" w:hint="eastAsia"/>
          <w:sz w:val="24"/>
        </w:rPr>
        <w:t xml:space="preserve"> </w:t>
      </w:r>
      <w:r w:rsidRPr="00D34A01">
        <w:rPr>
          <w:rFonts w:ascii="宋体"/>
          <w:sz w:val="24"/>
        </w:rPr>
        <w:t>《</w:t>
      </w:r>
      <w:r w:rsidRPr="00D34A01">
        <w:rPr>
          <w:rFonts w:ascii="宋体" w:hint="eastAsia"/>
          <w:sz w:val="24"/>
        </w:rPr>
        <w:t>弹簧垫圈》</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GB/T12          </w:t>
      </w:r>
      <w:r w:rsidRPr="00D34A01">
        <w:rPr>
          <w:rFonts w:ascii="宋体" w:hint="eastAsia"/>
          <w:sz w:val="24"/>
        </w:rPr>
        <w:t xml:space="preserve"> </w:t>
      </w:r>
      <w:r w:rsidRPr="00D34A01">
        <w:rPr>
          <w:rFonts w:ascii="宋体"/>
          <w:sz w:val="24"/>
        </w:rPr>
        <w:t>《</w:t>
      </w:r>
      <w:r w:rsidRPr="00D34A01">
        <w:rPr>
          <w:rFonts w:ascii="宋体" w:hint="eastAsia"/>
          <w:sz w:val="24"/>
        </w:rPr>
        <w:t>半圆头方颈螺栓》</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GB50150         </w:t>
      </w:r>
      <w:r w:rsidRPr="00D34A01">
        <w:rPr>
          <w:rFonts w:ascii="宋体" w:hint="eastAsia"/>
          <w:sz w:val="24"/>
        </w:rPr>
        <w:t xml:space="preserve"> </w:t>
      </w:r>
      <w:r w:rsidRPr="00D34A01">
        <w:rPr>
          <w:rFonts w:ascii="宋体"/>
          <w:sz w:val="24"/>
        </w:rPr>
        <w:t>《</w:t>
      </w:r>
      <w:r w:rsidRPr="00D34A01">
        <w:rPr>
          <w:rFonts w:ascii="宋体" w:hint="eastAsia"/>
          <w:sz w:val="24"/>
        </w:rPr>
        <w:t>电气装置安装工程电气设备交接试验标准》</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GB50169-20</w:t>
      </w:r>
      <w:r w:rsidRPr="00D34A01">
        <w:rPr>
          <w:rFonts w:ascii="宋体" w:hint="eastAsia"/>
          <w:sz w:val="24"/>
        </w:rPr>
        <w:t>1</w:t>
      </w:r>
      <w:r w:rsidRPr="00D34A01">
        <w:rPr>
          <w:rFonts w:ascii="宋体"/>
          <w:sz w:val="24"/>
        </w:rPr>
        <w:t>6     《</w:t>
      </w:r>
      <w:r w:rsidRPr="00D34A01">
        <w:rPr>
          <w:rFonts w:ascii="宋体" w:hint="eastAsia"/>
          <w:sz w:val="24"/>
        </w:rPr>
        <w:t>电气装置安装工程接地装置施工及验收规范》</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GB50194</w:t>
      </w:r>
      <w:r w:rsidRPr="00D34A01">
        <w:rPr>
          <w:rFonts w:ascii="宋体" w:hint="eastAsia"/>
          <w:sz w:val="24"/>
        </w:rPr>
        <w:t>－2014</w:t>
      </w:r>
      <w:r w:rsidRPr="00D34A01">
        <w:rPr>
          <w:rFonts w:ascii="宋体"/>
          <w:sz w:val="24"/>
        </w:rPr>
        <w:t xml:space="preserve">    </w:t>
      </w:r>
      <w:r w:rsidRPr="00D34A01">
        <w:rPr>
          <w:rFonts w:ascii="宋体" w:hint="eastAsia"/>
          <w:sz w:val="24"/>
        </w:rPr>
        <w:t>《建筑工程施工现场供用电安全规范》</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GB/T13384        《</w:t>
      </w:r>
      <w:r w:rsidRPr="00D34A01">
        <w:rPr>
          <w:rFonts w:ascii="宋体" w:hint="eastAsia"/>
          <w:sz w:val="24"/>
        </w:rPr>
        <w:t>机电产品包装通用技术条件》</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GB191           </w:t>
      </w:r>
      <w:r w:rsidRPr="00D34A01">
        <w:rPr>
          <w:rFonts w:ascii="宋体" w:hint="eastAsia"/>
          <w:sz w:val="24"/>
        </w:rPr>
        <w:t xml:space="preserve"> </w:t>
      </w:r>
      <w:r w:rsidRPr="00D34A01">
        <w:rPr>
          <w:rFonts w:ascii="宋体"/>
          <w:sz w:val="24"/>
        </w:rPr>
        <w:t>《</w:t>
      </w:r>
      <w:r w:rsidRPr="00D34A01">
        <w:rPr>
          <w:rFonts w:ascii="宋体" w:hint="eastAsia"/>
          <w:sz w:val="24"/>
        </w:rPr>
        <w:t>包装、储运标志》</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JB/T6743        </w:t>
      </w:r>
      <w:r w:rsidRPr="00D34A01">
        <w:rPr>
          <w:rFonts w:ascii="宋体" w:hint="eastAsia"/>
          <w:sz w:val="24"/>
        </w:rPr>
        <w:t xml:space="preserve"> </w:t>
      </w:r>
      <w:r w:rsidRPr="00D34A01">
        <w:rPr>
          <w:rFonts w:ascii="宋体"/>
          <w:sz w:val="24"/>
        </w:rPr>
        <w:t>《</w:t>
      </w:r>
      <w:r w:rsidRPr="00D34A01">
        <w:rPr>
          <w:rFonts w:ascii="宋体" w:hint="eastAsia"/>
          <w:sz w:val="24"/>
        </w:rPr>
        <w:t>户内户外钢制电缆桥架防腐环境技术要求》</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GB/T985</w:t>
      </w:r>
      <w:r w:rsidRPr="00D34A01">
        <w:rPr>
          <w:rFonts w:ascii="宋体"/>
          <w:sz w:val="24"/>
        </w:rPr>
        <w:t>—</w:t>
      </w:r>
      <w:r w:rsidRPr="00D34A01">
        <w:rPr>
          <w:rFonts w:ascii="宋体"/>
          <w:sz w:val="24"/>
        </w:rPr>
        <w:t>1988    《</w:t>
      </w:r>
      <w:r w:rsidRPr="00D34A01">
        <w:rPr>
          <w:rFonts w:ascii="宋体" w:hint="eastAsia"/>
          <w:sz w:val="24"/>
        </w:rPr>
        <w:t>气焊、手工电弧焊及气体保护焊焊缝坡口的基本形式与尺寸》</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GB/T1804</w:t>
      </w:r>
      <w:r w:rsidRPr="00D34A01">
        <w:rPr>
          <w:rFonts w:ascii="宋体"/>
          <w:sz w:val="24"/>
        </w:rPr>
        <w:t>—</w:t>
      </w:r>
      <w:r w:rsidRPr="00D34A01">
        <w:rPr>
          <w:rFonts w:ascii="宋体" w:hint="eastAsia"/>
          <w:sz w:val="24"/>
        </w:rPr>
        <w:t>2000</w:t>
      </w:r>
      <w:r w:rsidRPr="00D34A01">
        <w:rPr>
          <w:rFonts w:ascii="宋体"/>
          <w:sz w:val="24"/>
        </w:rPr>
        <w:t xml:space="preserve">   《</w:t>
      </w:r>
      <w:r w:rsidRPr="00D34A01">
        <w:rPr>
          <w:rFonts w:ascii="宋体" w:hint="eastAsia"/>
          <w:sz w:val="24"/>
        </w:rPr>
        <w:t>一般公差</w:t>
      </w:r>
      <w:r w:rsidRPr="00D34A01">
        <w:rPr>
          <w:rFonts w:ascii="宋体"/>
          <w:sz w:val="24"/>
        </w:rPr>
        <w:t xml:space="preserve">  </w:t>
      </w:r>
      <w:r w:rsidRPr="00D34A01">
        <w:rPr>
          <w:rFonts w:ascii="宋体" w:hint="eastAsia"/>
          <w:sz w:val="24"/>
        </w:rPr>
        <w:t>线性尺寸的未注公差》</w:t>
      </w:r>
    </w:p>
    <w:p w:rsidR="00ED391C" w:rsidRPr="00D34A01" w:rsidRDefault="00ED391C" w:rsidP="00D34A01">
      <w:pPr>
        <w:widowControl/>
        <w:adjustRightInd w:val="0"/>
        <w:snapToGrid w:val="0"/>
        <w:spacing w:line="360" w:lineRule="auto"/>
        <w:ind w:firstLineChars="200" w:firstLine="480"/>
        <w:rPr>
          <w:rFonts w:ascii="宋体"/>
          <w:sz w:val="24"/>
        </w:rPr>
      </w:pPr>
      <w:r w:rsidRPr="00D34A01">
        <w:rPr>
          <w:rFonts w:ascii="宋体"/>
          <w:sz w:val="24"/>
        </w:rPr>
        <w:t xml:space="preserve">GB709     </w:t>
      </w:r>
      <w:r w:rsidRPr="00D34A01">
        <w:rPr>
          <w:rFonts w:ascii="宋体" w:hint="eastAsia"/>
          <w:sz w:val="24"/>
        </w:rPr>
        <w:t xml:space="preserve">       《冷轧钢板和钢带的尺寸、外型、重量及允许偏差》</w:t>
      </w:r>
    </w:p>
    <w:p w:rsidR="00ED391C" w:rsidRDefault="00ED391C" w:rsidP="00D34A01">
      <w:pPr>
        <w:widowControl/>
        <w:adjustRightInd w:val="0"/>
        <w:snapToGrid w:val="0"/>
        <w:spacing w:line="360" w:lineRule="auto"/>
        <w:ind w:firstLineChars="200" w:firstLine="480"/>
        <w:rPr>
          <w:rFonts w:ascii="宋体" w:hint="eastAsia"/>
          <w:sz w:val="24"/>
        </w:rPr>
      </w:pPr>
      <w:r w:rsidRPr="00D34A01">
        <w:rPr>
          <w:rFonts w:ascii="宋体"/>
          <w:sz w:val="24"/>
        </w:rPr>
        <w:t xml:space="preserve">GB1804  </w:t>
      </w:r>
      <w:r w:rsidRPr="00D34A01">
        <w:rPr>
          <w:rFonts w:ascii="宋体" w:hint="eastAsia"/>
          <w:sz w:val="24"/>
        </w:rPr>
        <w:t xml:space="preserve">    </w:t>
      </w:r>
      <w:r w:rsidRPr="00D34A01">
        <w:rPr>
          <w:rFonts w:ascii="宋体"/>
          <w:sz w:val="24"/>
        </w:rPr>
        <w:t xml:space="preserve"> </w:t>
      </w:r>
      <w:r w:rsidRPr="00D34A01">
        <w:rPr>
          <w:rFonts w:ascii="宋体" w:hint="eastAsia"/>
          <w:sz w:val="24"/>
        </w:rPr>
        <w:t xml:space="preserve">   </w:t>
      </w:r>
      <w:r w:rsidRPr="00D34A01">
        <w:rPr>
          <w:rFonts w:ascii="宋体"/>
          <w:sz w:val="24"/>
        </w:rPr>
        <w:t xml:space="preserve"> </w:t>
      </w:r>
      <w:r w:rsidRPr="00D34A01">
        <w:rPr>
          <w:rFonts w:ascii="宋体" w:hint="eastAsia"/>
          <w:sz w:val="24"/>
        </w:rPr>
        <w:t>《未注公差尺寸的极限偏差》</w:t>
      </w:r>
    </w:p>
    <w:p w:rsidR="00ED391C" w:rsidRDefault="00ED391C" w:rsidP="00ED391C">
      <w:pPr>
        <w:widowControl/>
        <w:adjustRightInd w:val="0"/>
        <w:snapToGrid w:val="0"/>
        <w:spacing w:line="360" w:lineRule="auto"/>
        <w:ind w:firstLineChars="200" w:firstLine="480"/>
        <w:rPr>
          <w:rFonts w:ascii="宋体"/>
          <w:sz w:val="24"/>
        </w:rPr>
      </w:pPr>
      <w:r>
        <w:rPr>
          <w:rFonts w:ascii="宋体" w:hint="eastAsia"/>
          <w:sz w:val="24"/>
        </w:rPr>
        <w:t>以及国家对电缆桥架的相关标准。</w:t>
      </w:r>
    </w:p>
    <w:p w:rsidR="00ED391C" w:rsidRDefault="00ED391C" w:rsidP="00ED391C">
      <w:pPr>
        <w:widowControl/>
        <w:adjustRightInd w:val="0"/>
        <w:snapToGrid w:val="0"/>
        <w:spacing w:line="360" w:lineRule="auto"/>
        <w:rPr>
          <w:rFonts w:ascii="宋体"/>
          <w:sz w:val="24"/>
        </w:rPr>
      </w:pPr>
      <w:r>
        <w:rPr>
          <w:rFonts w:ascii="宋体" w:hint="eastAsia"/>
          <w:sz w:val="24"/>
        </w:rPr>
        <w:t>2.2环境条件</w:t>
      </w:r>
    </w:p>
    <w:p w:rsidR="00AA630F" w:rsidRPr="009C07C2" w:rsidRDefault="00AA630F" w:rsidP="00AA630F">
      <w:pPr>
        <w:spacing w:line="480" w:lineRule="auto"/>
        <w:rPr>
          <w:rFonts w:hAnsi="宋体" w:cs="宋体"/>
          <w:kern w:val="0"/>
          <w:sz w:val="24"/>
        </w:rPr>
      </w:pPr>
      <w:r w:rsidRPr="009C07C2">
        <w:rPr>
          <w:rFonts w:hAnsi="宋体" w:cs="宋体" w:hint="eastAsia"/>
          <w:kern w:val="0"/>
          <w:sz w:val="24"/>
        </w:rPr>
        <w:t>安装地点：</w:t>
      </w:r>
      <w:r w:rsidRPr="009C07C2">
        <w:rPr>
          <w:rFonts w:hAnsi="宋体" w:cs="宋体" w:hint="eastAsia"/>
          <w:kern w:val="0"/>
          <w:sz w:val="24"/>
        </w:rPr>
        <w:t xml:space="preserve">                </w:t>
      </w:r>
      <w:r w:rsidRPr="009C07C2">
        <w:rPr>
          <w:rFonts w:hAnsi="宋体" w:cs="宋体" w:hint="eastAsia"/>
          <w:kern w:val="0"/>
          <w:sz w:val="24"/>
        </w:rPr>
        <w:t>户内</w:t>
      </w:r>
    </w:p>
    <w:p w:rsidR="00AA630F" w:rsidRPr="009C07C2" w:rsidRDefault="00AA630F" w:rsidP="00AA630F">
      <w:pPr>
        <w:spacing w:line="480" w:lineRule="auto"/>
        <w:rPr>
          <w:rFonts w:hAnsi="宋体" w:cs="宋体"/>
          <w:kern w:val="0"/>
          <w:sz w:val="24"/>
        </w:rPr>
      </w:pPr>
      <w:r w:rsidRPr="009C07C2">
        <w:rPr>
          <w:rFonts w:hAnsi="宋体" w:cs="宋体" w:hint="eastAsia"/>
          <w:kern w:val="0"/>
          <w:sz w:val="24"/>
        </w:rPr>
        <w:t>海拔高度：</w:t>
      </w:r>
      <w:r w:rsidRPr="009C07C2">
        <w:rPr>
          <w:rFonts w:hAnsi="宋体" w:cs="宋体" w:hint="eastAsia"/>
          <w:kern w:val="0"/>
          <w:sz w:val="24"/>
        </w:rPr>
        <w:t xml:space="preserve">                </w:t>
      </w:r>
      <w:r w:rsidRPr="009C07C2">
        <w:rPr>
          <w:rFonts w:hAnsi="宋体" w:cs="宋体"/>
          <w:kern w:val="0"/>
          <w:sz w:val="24"/>
        </w:rPr>
        <w:t>&lt;</w:t>
      </w:r>
      <w:r w:rsidRPr="009C07C2">
        <w:rPr>
          <w:rFonts w:hAnsi="宋体" w:cs="宋体" w:hint="eastAsia"/>
          <w:kern w:val="0"/>
          <w:sz w:val="24"/>
        </w:rPr>
        <w:t>1000</w:t>
      </w:r>
      <w:r w:rsidRPr="009C07C2">
        <w:rPr>
          <w:rFonts w:hAnsi="宋体" w:cs="宋体"/>
          <w:kern w:val="0"/>
          <w:sz w:val="24"/>
        </w:rPr>
        <w:t>m</w:t>
      </w:r>
      <w:r w:rsidRPr="009C07C2">
        <w:rPr>
          <w:rFonts w:hAnsi="宋体" w:cs="宋体" w:hint="eastAsia"/>
          <w:kern w:val="0"/>
          <w:sz w:val="24"/>
        </w:rPr>
        <w:t xml:space="preserve">     </w:t>
      </w:r>
    </w:p>
    <w:p w:rsidR="00AA630F" w:rsidRPr="009C07C2" w:rsidRDefault="00AA630F" w:rsidP="00AA630F">
      <w:pPr>
        <w:spacing w:line="480" w:lineRule="auto"/>
        <w:rPr>
          <w:rFonts w:hAnsi="宋体" w:cs="宋体"/>
          <w:kern w:val="0"/>
          <w:sz w:val="24"/>
        </w:rPr>
      </w:pPr>
      <w:r w:rsidRPr="009C07C2">
        <w:rPr>
          <w:rFonts w:hAnsi="宋体" w:cs="宋体" w:hint="eastAsia"/>
          <w:kern w:val="0"/>
          <w:sz w:val="24"/>
        </w:rPr>
        <w:t>最高气温：</w:t>
      </w:r>
      <w:r w:rsidRPr="009C07C2">
        <w:rPr>
          <w:rFonts w:hAnsi="宋体" w:cs="宋体" w:hint="eastAsia"/>
          <w:kern w:val="0"/>
          <w:sz w:val="24"/>
        </w:rPr>
        <w:t xml:space="preserve">                4</w:t>
      </w:r>
      <w:r w:rsidR="00D34A01">
        <w:rPr>
          <w:rFonts w:hAnsi="宋体" w:cs="宋体"/>
          <w:kern w:val="0"/>
          <w:sz w:val="24"/>
        </w:rPr>
        <w:t>0</w:t>
      </w:r>
      <w:r w:rsidRPr="009C07C2">
        <w:rPr>
          <w:rFonts w:hAnsi="宋体" w:cs="宋体" w:hint="eastAsia"/>
          <w:kern w:val="0"/>
          <w:sz w:val="24"/>
        </w:rPr>
        <w:t>.0</w:t>
      </w:r>
      <w:r w:rsidRPr="009C07C2">
        <w:rPr>
          <w:rFonts w:hAnsi="宋体" w:cs="宋体" w:hint="eastAsia"/>
          <w:kern w:val="0"/>
          <w:sz w:val="24"/>
        </w:rPr>
        <w:t>℃</w:t>
      </w:r>
    </w:p>
    <w:p w:rsidR="00AA630F" w:rsidRPr="009C07C2" w:rsidRDefault="00AA630F" w:rsidP="00AA630F">
      <w:pPr>
        <w:spacing w:line="480" w:lineRule="auto"/>
        <w:rPr>
          <w:rFonts w:hAnsi="宋体" w:cs="宋体" w:hint="eastAsia"/>
          <w:kern w:val="0"/>
          <w:sz w:val="24"/>
        </w:rPr>
      </w:pPr>
      <w:r w:rsidRPr="009C07C2">
        <w:rPr>
          <w:rFonts w:hAnsi="宋体" w:cs="宋体" w:hint="eastAsia"/>
          <w:kern w:val="0"/>
          <w:sz w:val="24"/>
        </w:rPr>
        <w:t>最低气温：</w:t>
      </w:r>
      <w:r w:rsidRPr="009C07C2">
        <w:rPr>
          <w:rFonts w:hAnsi="宋体" w:cs="宋体" w:hint="eastAsia"/>
          <w:kern w:val="0"/>
          <w:sz w:val="24"/>
        </w:rPr>
        <w:t xml:space="preserve">               </w:t>
      </w:r>
      <w:r w:rsidR="00D34A01">
        <w:rPr>
          <w:rFonts w:hAnsi="宋体" w:cs="宋体" w:hint="eastAsia"/>
          <w:kern w:val="0"/>
          <w:sz w:val="24"/>
        </w:rPr>
        <w:t>-</w:t>
      </w:r>
      <w:r w:rsidRPr="009C07C2">
        <w:rPr>
          <w:rFonts w:hAnsi="宋体" w:cs="宋体" w:hint="eastAsia"/>
          <w:kern w:val="0"/>
          <w:sz w:val="24"/>
        </w:rPr>
        <w:t xml:space="preserve"> 20.5</w:t>
      </w:r>
      <w:r w:rsidRPr="009C07C2">
        <w:rPr>
          <w:rFonts w:hAnsi="宋体" w:cs="宋体" w:hint="eastAsia"/>
          <w:kern w:val="0"/>
          <w:sz w:val="24"/>
        </w:rPr>
        <w:t>℃</w:t>
      </w:r>
    </w:p>
    <w:p w:rsidR="00AA630F" w:rsidRPr="009C07C2" w:rsidRDefault="00AA630F" w:rsidP="00AA630F">
      <w:pPr>
        <w:spacing w:line="480" w:lineRule="auto"/>
        <w:ind w:left="3120" w:hangingChars="1300" w:hanging="3120"/>
        <w:rPr>
          <w:rFonts w:hAnsi="宋体" w:cs="宋体"/>
          <w:kern w:val="0"/>
          <w:sz w:val="24"/>
        </w:rPr>
      </w:pPr>
      <w:r w:rsidRPr="009C07C2">
        <w:rPr>
          <w:rFonts w:hAnsi="宋体" w:cs="宋体" w:hint="eastAsia"/>
          <w:kern w:val="0"/>
          <w:sz w:val="24"/>
        </w:rPr>
        <w:t>耐地震能力：</w:t>
      </w:r>
      <w:r w:rsidRPr="009C07C2">
        <w:rPr>
          <w:rFonts w:hAnsi="宋体" w:cs="宋体" w:hint="eastAsia"/>
          <w:kern w:val="0"/>
          <w:sz w:val="24"/>
        </w:rPr>
        <w:t xml:space="preserve">              7 </w:t>
      </w:r>
      <w:r w:rsidRPr="009C07C2">
        <w:rPr>
          <w:rFonts w:hAnsi="宋体" w:cs="宋体" w:hint="eastAsia"/>
          <w:kern w:val="0"/>
          <w:sz w:val="24"/>
        </w:rPr>
        <w:t>度</w:t>
      </w:r>
      <w:r w:rsidRPr="009C07C2">
        <w:rPr>
          <w:rFonts w:hAnsi="宋体" w:cs="宋体" w:hint="eastAsia"/>
          <w:kern w:val="0"/>
          <w:sz w:val="24"/>
        </w:rPr>
        <w:t xml:space="preserve">  (</w:t>
      </w:r>
      <w:r w:rsidRPr="009C07C2">
        <w:rPr>
          <w:rFonts w:hAnsi="宋体" w:cs="宋体" w:hint="eastAsia"/>
          <w:kern w:val="0"/>
          <w:sz w:val="24"/>
        </w:rPr>
        <w:t>中国</w:t>
      </w:r>
      <w:r w:rsidRPr="009C07C2">
        <w:rPr>
          <w:rFonts w:hAnsi="宋体" w:cs="宋体" w:hint="eastAsia"/>
          <w:kern w:val="0"/>
          <w:sz w:val="24"/>
        </w:rPr>
        <w:t>12</w:t>
      </w:r>
      <w:r w:rsidRPr="009C07C2">
        <w:rPr>
          <w:rFonts w:hAnsi="宋体" w:cs="宋体" w:hint="eastAsia"/>
          <w:kern w:val="0"/>
          <w:sz w:val="24"/>
        </w:rPr>
        <w:t>级度标准</w:t>
      </w:r>
      <w:r w:rsidRPr="009C07C2">
        <w:rPr>
          <w:rFonts w:hAnsi="宋体" w:cs="宋体" w:hint="eastAsia"/>
          <w:kern w:val="0"/>
          <w:sz w:val="24"/>
        </w:rPr>
        <w:t xml:space="preserve">) </w:t>
      </w:r>
      <w:r w:rsidRPr="009C07C2">
        <w:rPr>
          <w:rFonts w:hAnsi="宋体" w:cs="宋体" w:hint="eastAsia"/>
          <w:kern w:val="0"/>
          <w:sz w:val="24"/>
        </w:rPr>
        <w:t>耐受地震能力；承受三相正弦波，水平和垂直加速度同时作用，水平：</w:t>
      </w:r>
      <w:r w:rsidRPr="009C07C2">
        <w:rPr>
          <w:rFonts w:hAnsi="宋体" w:cs="宋体" w:hint="eastAsia"/>
          <w:kern w:val="0"/>
          <w:sz w:val="24"/>
        </w:rPr>
        <w:t>0.3G</w:t>
      </w:r>
      <w:r w:rsidRPr="009C07C2">
        <w:rPr>
          <w:rFonts w:hAnsi="宋体" w:cs="宋体" w:hint="eastAsia"/>
          <w:kern w:val="0"/>
          <w:sz w:val="24"/>
        </w:rPr>
        <w:t>；垂直：</w:t>
      </w:r>
      <w:r w:rsidRPr="009C07C2">
        <w:rPr>
          <w:rFonts w:hAnsi="宋体" w:cs="宋体" w:hint="eastAsia"/>
          <w:kern w:val="0"/>
          <w:sz w:val="24"/>
        </w:rPr>
        <w:t>0.15G</w:t>
      </w:r>
      <w:r w:rsidRPr="009C07C2">
        <w:rPr>
          <w:rFonts w:hAnsi="宋体" w:cs="宋体" w:hint="eastAsia"/>
          <w:kern w:val="0"/>
          <w:sz w:val="24"/>
        </w:rPr>
        <w:t>；正弦波持续时间：</w:t>
      </w:r>
      <w:r w:rsidRPr="009C07C2">
        <w:rPr>
          <w:rFonts w:hAnsi="宋体" w:cs="宋体" w:hint="eastAsia"/>
          <w:kern w:val="0"/>
          <w:sz w:val="24"/>
        </w:rPr>
        <w:t>3</w:t>
      </w:r>
      <w:r w:rsidRPr="009C07C2">
        <w:rPr>
          <w:rFonts w:hAnsi="宋体" w:cs="宋体" w:hint="eastAsia"/>
          <w:kern w:val="0"/>
          <w:sz w:val="24"/>
        </w:rPr>
        <w:t>周波；安全系数：</w:t>
      </w:r>
      <w:r w:rsidRPr="009C07C2">
        <w:rPr>
          <w:rFonts w:hAnsi="宋体" w:cs="宋体" w:hint="eastAsia"/>
          <w:kern w:val="0"/>
          <w:sz w:val="24"/>
        </w:rPr>
        <w:t>1.67</w:t>
      </w:r>
      <w:r w:rsidRPr="009C07C2">
        <w:rPr>
          <w:rFonts w:hAnsi="宋体" w:cs="宋体" w:hint="eastAsia"/>
          <w:kern w:val="0"/>
          <w:sz w:val="24"/>
        </w:rPr>
        <w:t>。</w:t>
      </w:r>
    </w:p>
    <w:p w:rsidR="00ED391C" w:rsidRPr="00AA630F" w:rsidRDefault="00ED391C" w:rsidP="00ED391C">
      <w:pPr>
        <w:widowControl/>
        <w:adjustRightInd w:val="0"/>
        <w:snapToGrid w:val="0"/>
        <w:spacing w:line="360" w:lineRule="auto"/>
        <w:ind w:firstLineChars="200" w:firstLine="480"/>
        <w:rPr>
          <w:rFonts w:ascii="宋体"/>
          <w:sz w:val="24"/>
        </w:rPr>
      </w:pPr>
    </w:p>
    <w:p w:rsidR="00ED391C" w:rsidRDefault="00ED391C" w:rsidP="00ED391C">
      <w:pPr>
        <w:widowControl/>
        <w:adjustRightInd w:val="0"/>
        <w:snapToGrid w:val="0"/>
        <w:spacing w:line="360" w:lineRule="auto"/>
        <w:rPr>
          <w:rFonts w:ascii="宋体"/>
          <w:sz w:val="24"/>
        </w:rPr>
      </w:pPr>
      <w:r>
        <w:rPr>
          <w:rFonts w:ascii="宋体" w:hint="eastAsia"/>
          <w:sz w:val="24"/>
        </w:rPr>
        <w:t>2.3桥架技术要求</w:t>
      </w:r>
    </w:p>
    <w:p w:rsidR="00ED391C" w:rsidRDefault="00ED391C" w:rsidP="00ED391C">
      <w:pPr>
        <w:widowControl/>
        <w:adjustRightInd w:val="0"/>
        <w:snapToGrid w:val="0"/>
        <w:spacing w:line="360" w:lineRule="auto"/>
        <w:rPr>
          <w:rFonts w:ascii="宋体"/>
          <w:sz w:val="24"/>
        </w:rPr>
      </w:pPr>
      <w:r>
        <w:rPr>
          <w:rFonts w:ascii="宋体" w:hint="eastAsia"/>
          <w:sz w:val="24"/>
        </w:rPr>
        <w:t>2.3.1型式：</w:t>
      </w:r>
      <w:r w:rsidR="00D34A01">
        <w:rPr>
          <w:rFonts w:ascii="宋体" w:hint="eastAsia"/>
          <w:sz w:val="24"/>
        </w:rPr>
        <w:t>托盘式</w:t>
      </w:r>
      <w:r w:rsidR="00780A4B">
        <w:rPr>
          <w:rFonts w:ascii="宋体" w:hint="eastAsia"/>
          <w:sz w:val="24"/>
        </w:rPr>
        <w:t>桥架</w:t>
      </w:r>
      <w:r>
        <w:rPr>
          <w:rFonts w:ascii="宋体" w:hint="eastAsia"/>
          <w:sz w:val="24"/>
        </w:rPr>
        <w:t>。</w:t>
      </w:r>
    </w:p>
    <w:p w:rsidR="00ED391C" w:rsidRDefault="00ED391C" w:rsidP="00ED391C">
      <w:pPr>
        <w:widowControl/>
        <w:adjustRightInd w:val="0"/>
        <w:snapToGrid w:val="0"/>
        <w:spacing w:line="360" w:lineRule="auto"/>
        <w:rPr>
          <w:rFonts w:ascii="宋体"/>
          <w:sz w:val="24"/>
        </w:rPr>
      </w:pPr>
      <w:r>
        <w:rPr>
          <w:rFonts w:ascii="宋体" w:hint="eastAsia"/>
          <w:sz w:val="24"/>
        </w:rPr>
        <w:t>2.3.2材质：普通碳素钢（热</w:t>
      </w:r>
      <w:r w:rsidR="00AA630F">
        <w:rPr>
          <w:rFonts w:ascii="宋体" w:hint="eastAsia"/>
          <w:sz w:val="24"/>
        </w:rPr>
        <w:t>镀</w:t>
      </w:r>
      <w:r>
        <w:rPr>
          <w:rFonts w:ascii="宋体" w:hint="eastAsia"/>
          <w:sz w:val="24"/>
        </w:rPr>
        <w:t>锌）。</w:t>
      </w:r>
    </w:p>
    <w:p w:rsidR="00ED391C" w:rsidRDefault="00ED391C" w:rsidP="00ED391C">
      <w:pPr>
        <w:widowControl/>
        <w:adjustRightInd w:val="0"/>
        <w:snapToGrid w:val="0"/>
        <w:spacing w:line="360" w:lineRule="auto"/>
        <w:rPr>
          <w:rFonts w:ascii="宋体"/>
          <w:sz w:val="24"/>
        </w:rPr>
      </w:pPr>
      <w:r>
        <w:rPr>
          <w:rFonts w:ascii="宋体" w:hint="eastAsia"/>
          <w:sz w:val="24"/>
        </w:rPr>
        <w:t>2.3.3钢制桥架应采用冷轧板，其材质应符</w:t>
      </w:r>
      <w:r w:rsidR="00137251">
        <w:rPr>
          <w:rFonts w:ascii="宋体" w:hint="eastAsia"/>
          <w:sz w:val="24"/>
        </w:rPr>
        <w:t xml:space="preserve"> </w:t>
      </w:r>
      <w:r>
        <w:rPr>
          <w:rFonts w:ascii="宋体" w:hint="eastAsia"/>
          <w:sz w:val="24"/>
        </w:rPr>
        <w:t>合GB700标准中甲类3号钢并符合GB716及GB912标准有关规定。本协议所指的普通碳素钢桥架材质均为</w:t>
      </w:r>
      <w:r>
        <w:rPr>
          <w:rFonts w:ascii="宋体"/>
          <w:sz w:val="24"/>
        </w:rPr>
        <w:t>Q235</w:t>
      </w:r>
      <w:r w:rsidR="0048452C">
        <w:rPr>
          <w:rFonts w:ascii="宋体"/>
          <w:sz w:val="24"/>
        </w:rPr>
        <w:t>B</w:t>
      </w:r>
      <w:r>
        <w:rPr>
          <w:rFonts w:ascii="宋体" w:hint="eastAsia"/>
          <w:sz w:val="24"/>
        </w:rPr>
        <w:t>钢。</w:t>
      </w:r>
    </w:p>
    <w:p w:rsidR="00ED391C" w:rsidRDefault="00ED391C" w:rsidP="00ED391C">
      <w:pPr>
        <w:widowControl/>
        <w:adjustRightInd w:val="0"/>
        <w:snapToGrid w:val="0"/>
        <w:spacing w:line="360" w:lineRule="auto"/>
        <w:rPr>
          <w:rFonts w:ascii="宋体"/>
          <w:sz w:val="24"/>
        </w:rPr>
      </w:pPr>
      <w:r>
        <w:rPr>
          <w:rFonts w:ascii="宋体" w:hint="eastAsia"/>
          <w:sz w:val="24"/>
        </w:rPr>
        <w:t>（1）防护层：热</w:t>
      </w:r>
      <w:r w:rsidR="00AA630F">
        <w:rPr>
          <w:rFonts w:ascii="宋体" w:hint="eastAsia"/>
          <w:sz w:val="24"/>
        </w:rPr>
        <w:t>镀</w:t>
      </w:r>
      <w:r>
        <w:rPr>
          <w:rFonts w:ascii="宋体" w:hint="eastAsia"/>
          <w:sz w:val="24"/>
        </w:rPr>
        <w:t>锌（R）。</w:t>
      </w:r>
    </w:p>
    <w:p w:rsidR="00B21F54" w:rsidRDefault="00B21F54" w:rsidP="00ED391C">
      <w:pPr>
        <w:widowControl/>
        <w:adjustRightInd w:val="0"/>
        <w:snapToGrid w:val="0"/>
        <w:spacing w:line="360" w:lineRule="auto"/>
        <w:rPr>
          <w:rFonts w:ascii="宋体"/>
          <w:sz w:val="24"/>
        </w:rPr>
      </w:pPr>
    </w:p>
    <w:p w:rsidR="00ED391C" w:rsidRDefault="00ED391C" w:rsidP="00ED391C">
      <w:pPr>
        <w:widowControl/>
        <w:adjustRightInd w:val="0"/>
        <w:snapToGrid w:val="0"/>
        <w:spacing w:line="360" w:lineRule="auto"/>
        <w:rPr>
          <w:rFonts w:ascii="宋体"/>
          <w:sz w:val="24"/>
        </w:rPr>
      </w:pPr>
      <w:r>
        <w:rPr>
          <w:rFonts w:ascii="宋体" w:hint="eastAsia"/>
          <w:sz w:val="24"/>
        </w:rPr>
        <w:t>桥架热</w:t>
      </w:r>
      <w:r w:rsidR="00AA630F">
        <w:rPr>
          <w:rFonts w:ascii="宋体" w:hint="eastAsia"/>
          <w:sz w:val="24"/>
        </w:rPr>
        <w:t>镀</w:t>
      </w:r>
      <w:r>
        <w:rPr>
          <w:rFonts w:ascii="宋体" w:hint="eastAsia"/>
          <w:sz w:val="24"/>
        </w:rPr>
        <w:t>锌质量指标</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039"/>
        <w:gridCol w:w="2535"/>
        <w:gridCol w:w="3498"/>
      </w:tblGrid>
      <w:tr w:rsidR="00ED391C" w:rsidTr="008C3353">
        <w:trPr>
          <w:trHeight w:val="340"/>
          <w:jc w:val="center"/>
        </w:trPr>
        <w:tc>
          <w:tcPr>
            <w:tcW w:w="3039" w:type="dxa"/>
            <w:tcBorders>
              <w:top w:val="single" w:sz="12" w:space="0" w:color="auto"/>
              <w:left w:val="single" w:sz="12" w:space="0" w:color="auto"/>
              <w:bottom w:val="single" w:sz="2" w:space="0" w:color="auto"/>
              <w:right w:val="single" w:sz="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镀锌厚度</w:t>
            </w:r>
            <w:r>
              <w:rPr>
                <w:rFonts w:ascii="宋体"/>
                <w:sz w:val="24"/>
              </w:rPr>
              <w:t>(</w:t>
            </w:r>
            <w:r>
              <w:rPr>
                <w:rFonts w:ascii="宋体" w:hint="eastAsia"/>
                <w:sz w:val="24"/>
              </w:rPr>
              <w:t>附着量</w:t>
            </w:r>
            <w:r>
              <w:rPr>
                <w:rFonts w:ascii="宋体"/>
                <w:sz w:val="24"/>
              </w:rPr>
              <w:t>)</w:t>
            </w:r>
          </w:p>
        </w:tc>
        <w:tc>
          <w:tcPr>
            <w:tcW w:w="2535" w:type="dxa"/>
            <w:tcBorders>
              <w:top w:val="single" w:sz="12" w:space="0" w:color="auto"/>
              <w:left w:val="single" w:sz="2" w:space="0" w:color="auto"/>
              <w:bottom w:val="single" w:sz="2" w:space="0" w:color="auto"/>
              <w:right w:val="single" w:sz="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桥架构件</w:t>
            </w:r>
          </w:p>
        </w:tc>
        <w:tc>
          <w:tcPr>
            <w:tcW w:w="3498" w:type="dxa"/>
            <w:tcBorders>
              <w:top w:val="single" w:sz="12" w:space="0" w:color="auto"/>
              <w:left w:val="single" w:sz="2" w:space="0" w:color="auto"/>
              <w:bottom w:val="single" w:sz="2" w:space="0" w:color="auto"/>
              <w:right w:val="single" w:sz="1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≥8</w:t>
            </w:r>
            <w:r>
              <w:rPr>
                <w:rFonts w:ascii="宋体"/>
                <w:sz w:val="24"/>
              </w:rPr>
              <w:t>5</w:t>
            </w:r>
            <w:r>
              <w:rPr>
                <w:rFonts w:ascii="宋体" w:hint="eastAsia"/>
                <w:sz w:val="24"/>
              </w:rPr>
              <w:t>μ</w:t>
            </w:r>
            <w:r>
              <w:rPr>
                <w:rFonts w:ascii="宋体"/>
                <w:sz w:val="24"/>
              </w:rPr>
              <w:t>m(</w:t>
            </w:r>
            <w:r>
              <w:rPr>
                <w:rFonts w:ascii="宋体" w:hint="eastAsia"/>
                <w:sz w:val="24"/>
              </w:rPr>
              <w:t>610</w:t>
            </w:r>
            <w:r>
              <w:rPr>
                <w:rFonts w:ascii="宋体"/>
                <w:sz w:val="24"/>
              </w:rPr>
              <w:t>g</w:t>
            </w:r>
            <w:r>
              <w:rPr>
                <w:rFonts w:ascii="宋体" w:hint="eastAsia"/>
                <w:sz w:val="24"/>
              </w:rPr>
              <w:t>／</w:t>
            </w:r>
            <w:r>
              <w:rPr>
                <w:rFonts w:ascii="宋体"/>
                <w:sz w:val="24"/>
              </w:rPr>
              <w:t>m2)</w:t>
            </w:r>
          </w:p>
        </w:tc>
      </w:tr>
      <w:tr w:rsidR="00ED391C" w:rsidTr="008C3353">
        <w:trPr>
          <w:trHeight w:val="340"/>
          <w:jc w:val="center"/>
        </w:trPr>
        <w:tc>
          <w:tcPr>
            <w:tcW w:w="3039" w:type="dxa"/>
            <w:tcBorders>
              <w:top w:val="single" w:sz="2" w:space="0" w:color="auto"/>
              <w:left w:val="single" w:sz="12" w:space="0" w:color="auto"/>
              <w:bottom w:val="single" w:sz="2" w:space="0" w:color="auto"/>
              <w:right w:val="single" w:sz="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平均值</w:t>
            </w:r>
          </w:p>
        </w:tc>
        <w:tc>
          <w:tcPr>
            <w:tcW w:w="2535" w:type="dxa"/>
            <w:tcBorders>
              <w:top w:val="single" w:sz="2" w:space="0" w:color="auto"/>
              <w:left w:val="single" w:sz="2" w:space="0" w:color="auto"/>
              <w:bottom w:val="single" w:sz="2" w:space="0" w:color="auto"/>
              <w:right w:val="single" w:sz="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螺栓及杆件</w:t>
            </w:r>
          </w:p>
          <w:p w:rsidR="00ED391C" w:rsidRDefault="00ED391C" w:rsidP="008C3353">
            <w:pPr>
              <w:widowControl/>
              <w:adjustRightInd w:val="0"/>
              <w:snapToGrid w:val="0"/>
              <w:spacing w:line="360" w:lineRule="auto"/>
              <w:rPr>
                <w:rFonts w:ascii="宋体"/>
                <w:sz w:val="24"/>
              </w:rPr>
            </w:pPr>
            <w:r>
              <w:rPr>
                <w:rFonts w:ascii="宋体" w:hint="eastAsia"/>
                <w:sz w:val="24"/>
              </w:rPr>
              <w:t>（6≤直径＜2</w:t>
            </w:r>
            <w:r>
              <w:rPr>
                <w:rFonts w:ascii="宋体"/>
                <w:sz w:val="24"/>
              </w:rPr>
              <w:t>0mm</w:t>
            </w:r>
            <w:r>
              <w:rPr>
                <w:rFonts w:ascii="宋体" w:hint="eastAsia"/>
                <w:sz w:val="24"/>
              </w:rPr>
              <w:t>）</w:t>
            </w:r>
          </w:p>
        </w:tc>
        <w:tc>
          <w:tcPr>
            <w:tcW w:w="3498" w:type="dxa"/>
            <w:tcBorders>
              <w:top w:val="single" w:sz="2" w:space="0" w:color="auto"/>
              <w:left w:val="single" w:sz="2" w:space="0" w:color="auto"/>
              <w:bottom w:val="single" w:sz="2" w:space="0" w:color="auto"/>
              <w:right w:val="single" w:sz="1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≥45μm</w:t>
            </w:r>
            <w:r>
              <w:rPr>
                <w:rFonts w:ascii="宋体"/>
                <w:sz w:val="24"/>
              </w:rPr>
              <w:t>(</w:t>
            </w:r>
            <w:r>
              <w:rPr>
                <w:rFonts w:ascii="宋体" w:hint="eastAsia"/>
                <w:sz w:val="24"/>
              </w:rPr>
              <w:t>325</w:t>
            </w:r>
            <w:r>
              <w:rPr>
                <w:rFonts w:ascii="宋体"/>
                <w:sz w:val="24"/>
              </w:rPr>
              <w:t>g/m2)</w:t>
            </w:r>
          </w:p>
        </w:tc>
      </w:tr>
      <w:tr w:rsidR="00ED391C" w:rsidTr="008C3353">
        <w:trPr>
          <w:trHeight w:val="340"/>
          <w:jc w:val="center"/>
        </w:trPr>
        <w:tc>
          <w:tcPr>
            <w:tcW w:w="3039" w:type="dxa"/>
            <w:tcBorders>
              <w:top w:val="single" w:sz="2" w:space="0" w:color="auto"/>
              <w:left w:val="single" w:sz="12" w:space="0" w:color="auto"/>
              <w:bottom w:val="single" w:sz="2" w:space="0" w:color="auto"/>
              <w:right w:val="single" w:sz="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锌层附着力</w:t>
            </w:r>
          </w:p>
        </w:tc>
        <w:tc>
          <w:tcPr>
            <w:tcW w:w="6033" w:type="dxa"/>
            <w:gridSpan w:val="2"/>
            <w:tcBorders>
              <w:top w:val="single" w:sz="2" w:space="0" w:color="auto"/>
              <w:left w:val="single" w:sz="2" w:space="0" w:color="auto"/>
              <w:bottom w:val="single" w:sz="2" w:space="0" w:color="auto"/>
              <w:right w:val="single" w:sz="1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划线、划格法或锤击法试验，锌层应不剥离、不凸起。</w:t>
            </w:r>
          </w:p>
        </w:tc>
      </w:tr>
      <w:tr w:rsidR="00ED391C" w:rsidTr="008C3353">
        <w:trPr>
          <w:trHeight w:val="340"/>
          <w:jc w:val="center"/>
        </w:trPr>
        <w:tc>
          <w:tcPr>
            <w:tcW w:w="3039" w:type="dxa"/>
            <w:tcBorders>
              <w:top w:val="single" w:sz="2" w:space="0" w:color="auto"/>
              <w:left w:val="single" w:sz="12" w:space="0" w:color="auto"/>
              <w:bottom w:val="single" w:sz="2" w:space="0" w:color="auto"/>
              <w:right w:val="single" w:sz="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锌层均匀性</w:t>
            </w:r>
          </w:p>
        </w:tc>
        <w:tc>
          <w:tcPr>
            <w:tcW w:w="6033" w:type="dxa"/>
            <w:gridSpan w:val="2"/>
            <w:tcBorders>
              <w:top w:val="single" w:sz="2" w:space="0" w:color="auto"/>
              <w:left w:val="single" w:sz="2" w:space="0" w:color="auto"/>
              <w:bottom w:val="single" w:sz="2" w:space="0" w:color="auto"/>
              <w:right w:val="single" w:sz="1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硫酸铜试验</w:t>
            </w:r>
            <w:r>
              <w:rPr>
                <w:rFonts w:ascii="宋体"/>
                <w:sz w:val="24"/>
              </w:rPr>
              <w:t>4</w:t>
            </w:r>
            <w:r>
              <w:rPr>
                <w:rFonts w:ascii="宋体" w:hint="eastAsia"/>
                <w:sz w:val="24"/>
              </w:rPr>
              <w:t>次应不露铁。</w:t>
            </w:r>
          </w:p>
        </w:tc>
      </w:tr>
      <w:tr w:rsidR="00ED391C" w:rsidTr="008C3353">
        <w:trPr>
          <w:trHeight w:val="340"/>
          <w:jc w:val="center"/>
        </w:trPr>
        <w:tc>
          <w:tcPr>
            <w:tcW w:w="3039" w:type="dxa"/>
            <w:tcBorders>
              <w:top w:val="single" w:sz="2" w:space="0" w:color="auto"/>
              <w:left w:val="single" w:sz="12" w:space="0" w:color="auto"/>
              <w:bottom w:val="single" w:sz="12" w:space="0" w:color="auto"/>
              <w:right w:val="single" w:sz="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外观</w:t>
            </w:r>
          </w:p>
        </w:tc>
        <w:tc>
          <w:tcPr>
            <w:tcW w:w="6033" w:type="dxa"/>
            <w:gridSpan w:val="2"/>
            <w:tcBorders>
              <w:top w:val="single" w:sz="2" w:space="0" w:color="auto"/>
              <w:left w:val="single" w:sz="2" w:space="0" w:color="auto"/>
              <w:bottom w:val="single" w:sz="12" w:space="0" w:color="auto"/>
              <w:right w:val="single" w:sz="12" w:space="0" w:color="auto"/>
            </w:tcBorders>
            <w:vAlign w:val="center"/>
          </w:tcPr>
          <w:p w:rsidR="00ED391C" w:rsidRDefault="00ED391C" w:rsidP="008C3353">
            <w:pPr>
              <w:widowControl/>
              <w:adjustRightInd w:val="0"/>
              <w:snapToGrid w:val="0"/>
              <w:spacing w:line="360" w:lineRule="auto"/>
              <w:rPr>
                <w:rFonts w:ascii="宋体"/>
                <w:sz w:val="24"/>
              </w:rPr>
            </w:pPr>
            <w:r>
              <w:rPr>
                <w:rFonts w:ascii="宋体" w:hint="eastAsia"/>
                <w:sz w:val="24"/>
              </w:rPr>
              <w:t>锌层表面应均匀，无毛窜及过烧、挂灰、伤痕、局部未镀锌</w:t>
            </w:r>
            <w:r>
              <w:rPr>
                <w:rFonts w:ascii="宋体"/>
                <w:sz w:val="24"/>
              </w:rPr>
              <w:t>(</w:t>
            </w:r>
            <w:r>
              <w:rPr>
                <w:rFonts w:ascii="宋体" w:hint="eastAsia"/>
                <w:sz w:val="24"/>
              </w:rPr>
              <w:t>直径</w:t>
            </w:r>
            <w:r>
              <w:rPr>
                <w:rFonts w:ascii="宋体"/>
                <w:sz w:val="24"/>
              </w:rPr>
              <w:t>2mm</w:t>
            </w:r>
            <w:r>
              <w:rPr>
                <w:rFonts w:ascii="宋体" w:hint="eastAsia"/>
                <w:sz w:val="24"/>
              </w:rPr>
              <w:t>以上</w:t>
            </w:r>
            <w:r>
              <w:rPr>
                <w:rFonts w:ascii="宋体"/>
                <w:sz w:val="24"/>
              </w:rPr>
              <w:t>)</w:t>
            </w:r>
            <w:r>
              <w:rPr>
                <w:rFonts w:ascii="宋体" w:hint="eastAsia"/>
                <w:sz w:val="24"/>
              </w:rPr>
              <w:t>等缺陷，不应有影响安装的锌瘤。螺纹的镀层应光滑，螺栓连接件应能拧入。</w:t>
            </w:r>
          </w:p>
        </w:tc>
      </w:tr>
    </w:tbl>
    <w:p w:rsidR="00ED391C" w:rsidRDefault="00ED391C" w:rsidP="00ED391C">
      <w:pPr>
        <w:widowControl/>
        <w:adjustRightInd w:val="0"/>
        <w:snapToGrid w:val="0"/>
        <w:spacing w:line="360" w:lineRule="auto"/>
        <w:rPr>
          <w:rFonts w:ascii="宋体"/>
          <w:sz w:val="24"/>
        </w:rPr>
      </w:pPr>
      <w:r>
        <w:rPr>
          <w:rFonts w:ascii="宋体" w:hint="eastAsia"/>
          <w:sz w:val="24"/>
        </w:rPr>
        <w:t>（2）直线长度</w:t>
      </w:r>
      <w:r w:rsidR="00DD1C0C">
        <w:rPr>
          <w:rFonts w:ascii="宋体" w:hint="eastAsia"/>
          <w:sz w:val="24"/>
        </w:rPr>
        <w:t>6</w:t>
      </w:r>
      <w:r>
        <w:rPr>
          <w:rFonts w:ascii="宋体" w:hint="eastAsia"/>
          <w:sz w:val="24"/>
        </w:rPr>
        <w:t>米/节。</w:t>
      </w:r>
    </w:p>
    <w:p w:rsidR="00ED391C" w:rsidRDefault="00ED391C" w:rsidP="00ED391C">
      <w:pPr>
        <w:widowControl/>
        <w:adjustRightInd w:val="0"/>
        <w:snapToGrid w:val="0"/>
        <w:spacing w:line="360" w:lineRule="auto"/>
        <w:rPr>
          <w:rFonts w:ascii="宋体"/>
          <w:sz w:val="24"/>
        </w:rPr>
      </w:pPr>
      <w:r>
        <w:rPr>
          <w:rFonts w:ascii="宋体" w:hint="eastAsia"/>
          <w:sz w:val="24"/>
        </w:rPr>
        <w:t>（3）梯式桥架、槽式桥架允许板材厚度</w:t>
      </w:r>
      <w:r w:rsidR="00DD1C0C">
        <w:rPr>
          <w:rFonts w:ascii="宋体" w:hint="eastAsia"/>
          <w:sz w:val="24"/>
        </w:rPr>
        <w:t>要符合国标，并能承受6m的跨距</w:t>
      </w:r>
      <w:r>
        <w:rPr>
          <w:rFonts w:ascii="宋体" w:hint="eastAsia"/>
          <w:sz w:val="24"/>
        </w:rPr>
        <w:t>（盖板和桥架同厚度）</w:t>
      </w:r>
    </w:p>
    <w:p w:rsidR="00ED391C" w:rsidRDefault="00ED391C" w:rsidP="00ED391C">
      <w:pPr>
        <w:widowControl/>
        <w:numPr>
          <w:ilvl w:val="0"/>
          <w:numId w:val="2"/>
        </w:numPr>
        <w:adjustRightInd w:val="0"/>
        <w:snapToGrid w:val="0"/>
        <w:spacing w:line="360" w:lineRule="auto"/>
        <w:rPr>
          <w:rFonts w:ascii="宋体"/>
          <w:sz w:val="24"/>
        </w:rPr>
      </w:pPr>
      <w:r>
        <w:rPr>
          <w:rFonts w:ascii="Arial" w:hAnsi="宋体" w:cs="Arial"/>
          <w:sz w:val="24"/>
          <w:szCs w:val="24"/>
        </w:rPr>
        <w:t>桥架</w:t>
      </w:r>
      <w:r>
        <w:rPr>
          <w:rFonts w:ascii="宋体" w:hint="eastAsia"/>
          <w:sz w:val="24"/>
        </w:rPr>
        <w:t>荷载：</w:t>
      </w:r>
      <w:r w:rsidR="00DD1C0C">
        <w:rPr>
          <w:rFonts w:ascii="宋体" w:hint="eastAsia"/>
          <w:sz w:val="24"/>
        </w:rPr>
        <w:t>3.0</w:t>
      </w:r>
      <w:r>
        <w:rPr>
          <w:rFonts w:ascii="宋体" w:hint="eastAsia"/>
          <w:sz w:val="24"/>
        </w:rPr>
        <w:t>kN/m</w:t>
      </w:r>
    </w:p>
    <w:p w:rsidR="00FA598B" w:rsidRPr="00780A4B" w:rsidRDefault="00FA598B" w:rsidP="00FA598B">
      <w:pPr>
        <w:widowControl/>
        <w:numPr>
          <w:ilvl w:val="0"/>
          <w:numId w:val="2"/>
        </w:numPr>
        <w:adjustRightInd w:val="0"/>
        <w:snapToGrid w:val="0"/>
        <w:spacing w:line="360" w:lineRule="auto"/>
        <w:rPr>
          <w:rFonts w:ascii="宋体"/>
          <w:sz w:val="24"/>
        </w:rPr>
      </w:pPr>
      <w:r w:rsidRPr="00780A4B">
        <w:rPr>
          <w:rFonts w:ascii="宋体" w:hint="eastAsia"/>
          <w:sz w:val="24"/>
        </w:rPr>
        <w:t>桥架厚度</w:t>
      </w:r>
      <w:r w:rsidR="00780A4B" w:rsidRPr="00780A4B">
        <w:rPr>
          <w:rFonts w:ascii="宋体" w:hint="eastAsia"/>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096"/>
        <w:gridCol w:w="3050"/>
      </w:tblGrid>
      <w:tr w:rsidR="00780A4B" w:rsidRPr="00780A4B" w:rsidTr="00FA598B">
        <w:trPr>
          <w:trHeight w:val="284"/>
          <w:jc w:val="center"/>
        </w:trPr>
        <w:tc>
          <w:tcPr>
            <w:tcW w:w="4096" w:type="dxa"/>
            <w:tcBorders>
              <w:top w:val="single" w:sz="12" w:space="0" w:color="auto"/>
              <w:left w:val="single" w:sz="12" w:space="0" w:color="auto"/>
              <w:bottom w:val="single" w:sz="2" w:space="0" w:color="auto"/>
              <w:right w:val="single" w:sz="2" w:space="0" w:color="auto"/>
            </w:tcBorders>
            <w:vAlign w:val="center"/>
          </w:tcPr>
          <w:p w:rsidR="00FA598B" w:rsidRPr="00780A4B" w:rsidRDefault="00FA598B" w:rsidP="00780A4B">
            <w:pPr>
              <w:widowControl/>
              <w:adjustRightInd w:val="0"/>
              <w:snapToGrid w:val="0"/>
              <w:spacing w:line="360" w:lineRule="auto"/>
              <w:rPr>
                <w:rFonts w:ascii="宋体"/>
                <w:sz w:val="24"/>
              </w:rPr>
            </w:pPr>
            <w:proofErr w:type="gramStart"/>
            <w:r w:rsidRPr="00780A4B">
              <w:rPr>
                <w:rFonts w:ascii="宋体" w:hint="eastAsia"/>
                <w:sz w:val="24"/>
              </w:rPr>
              <w:t>托盘式架宽度</w:t>
            </w:r>
            <w:proofErr w:type="gramEnd"/>
          </w:p>
        </w:tc>
        <w:tc>
          <w:tcPr>
            <w:tcW w:w="3050" w:type="dxa"/>
            <w:tcBorders>
              <w:top w:val="single" w:sz="12" w:space="0" w:color="auto"/>
              <w:left w:val="single" w:sz="2" w:space="0" w:color="auto"/>
              <w:bottom w:val="single" w:sz="2" w:space="0" w:color="auto"/>
              <w:right w:val="single" w:sz="12" w:space="0" w:color="auto"/>
            </w:tcBorders>
            <w:vAlign w:val="center"/>
          </w:tcPr>
          <w:p w:rsidR="00FA598B" w:rsidRPr="00780A4B" w:rsidRDefault="00FA598B" w:rsidP="00003B33">
            <w:pPr>
              <w:widowControl/>
              <w:adjustRightInd w:val="0"/>
              <w:snapToGrid w:val="0"/>
              <w:spacing w:line="360" w:lineRule="auto"/>
              <w:jc w:val="center"/>
              <w:rPr>
                <w:rFonts w:ascii="宋体"/>
                <w:sz w:val="24"/>
              </w:rPr>
            </w:pPr>
            <w:r w:rsidRPr="00780A4B">
              <w:rPr>
                <w:rFonts w:ascii="宋体" w:hint="eastAsia"/>
                <w:sz w:val="24"/>
              </w:rPr>
              <w:t>允许最小板材厚度</w:t>
            </w:r>
          </w:p>
        </w:tc>
      </w:tr>
      <w:tr w:rsidR="00780A4B" w:rsidRPr="00780A4B" w:rsidTr="00FA598B">
        <w:trPr>
          <w:trHeight w:val="284"/>
          <w:jc w:val="center"/>
        </w:trPr>
        <w:tc>
          <w:tcPr>
            <w:tcW w:w="4096" w:type="dxa"/>
            <w:tcBorders>
              <w:top w:val="single" w:sz="2" w:space="0" w:color="auto"/>
              <w:left w:val="single" w:sz="12" w:space="0" w:color="auto"/>
              <w:bottom w:val="single" w:sz="2" w:space="0" w:color="auto"/>
              <w:right w:val="single" w:sz="2" w:space="0" w:color="auto"/>
            </w:tcBorders>
            <w:vAlign w:val="center"/>
          </w:tcPr>
          <w:p w:rsidR="00FA598B" w:rsidRPr="00780A4B" w:rsidRDefault="00780A4B" w:rsidP="00780A4B">
            <w:pPr>
              <w:widowControl/>
              <w:adjustRightInd w:val="0"/>
              <w:snapToGrid w:val="0"/>
              <w:spacing w:line="360" w:lineRule="auto"/>
              <w:rPr>
                <w:rFonts w:ascii="宋体"/>
                <w:sz w:val="24"/>
              </w:rPr>
            </w:pPr>
            <w:r w:rsidRPr="00780A4B">
              <w:rPr>
                <w:rFonts w:ascii="宋体"/>
                <w:sz w:val="24"/>
              </w:rPr>
              <w:t>W</w:t>
            </w:r>
            <w:r w:rsidR="0040268B" w:rsidRPr="00780A4B">
              <w:rPr>
                <w:rFonts w:ascii="宋体"/>
                <w:sz w:val="24"/>
              </w:rPr>
              <w:t>≤</w:t>
            </w:r>
            <w:r w:rsidRPr="00780A4B">
              <w:rPr>
                <w:rFonts w:ascii="宋体"/>
                <w:sz w:val="24"/>
              </w:rPr>
              <w:t>150</w:t>
            </w:r>
          </w:p>
        </w:tc>
        <w:tc>
          <w:tcPr>
            <w:tcW w:w="3050" w:type="dxa"/>
            <w:tcBorders>
              <w:top w:val="single" w:sz="2" w:space="0" w:color="auto"/>
              <w:left w:val="single" w:sz="2" w:space="0" w:color="auto"/>
              <w:bottom w:val="single" w:sz="2" w:space="0" w:color="auto"/>
              <w:right w:val="single" w:sz="12" w:space="0" w:color="auto"/>
            </w:tcBorders>
            <w:vAlign w:val="center"/>
          </w:tcPr>
          <w:p w:rsidR="00FA598B" w:rsidRPr="00780A4B" w:rsidRDefault="00780A4B" w:rsidP="00003B33">
            <w:pPr>
              <w:widowControl/>
              <w:tabs>
                <w:tab w:val="left" w:pos="1080"/>
              </w:tabs>
              <w:adjustRightInd w:val="0"/>
              <w:snapToGrid w:val="0"/>
              <w:spacing w:line="360" w:lineRule="auto"/>
              <w:jc w:val="center"/>
              <w:rPr>
                <w:rFonts w:ascii="宋体"/>
                <w:sz w:val="24"/>
              </w:rPr>
            </w:pPr>
            <w:r w:rsidRPr="00780A4B">
              <w:rPr>
                <w:rFonts w:ascii="宋体"/>
                <w:sz w:val="24"/>
              </w:rPr>
              <w:t>1.2</w:t>
            </w:r>
          </w:p>
        </w:tc>
      </w:tr>
      <w:tr w:rsidR="00780A4B" w:rsidRPr="00780A4B" w:rsidTr="00FA598B">
        <w:trPr>
          <w:trHeight w:val="284"/>
          <w:jc w:val="center"/>
        </w:trPr>
        <w:tc>
          <w:tcPr>
            <w:tcW w:w="4096" w:type="dxa"/>
            <w:tcBorders>
              <w:top w:val="single" w:sz="2" w:space="0" w:color="auto"/>
              <w:left w:val="single" w:sz="12" w:space="0" w:color="auto"/>
              <w:bottom w:val="single" w:sz="2" w:space="0" w:color="auto"/>
              <w:right w:val="single" w:sz="2" w:space="0" w:color="auto"/>
            </w:tcBorders>
            <w:vAlign w:val="center"/>
          </w:tcPr>
          <w:p w:rsidR="00780A4B" w:rsidRPr="00780A4B" w:rsidRDefault="00780A4B" w:rsidP="00780A4B">
            <w:pPr>
              <w:widowControl/>
              <w:adjustRightInd w:val="0"/>
              <w:snapToGrid w:val="0"/>
              <w:spacing w:line="360" w:lineRule="auto"/>
              <w:rPr>
                <w:rFonts w:ascii="宋体" w:hint="eastAsia"/>
                <w:sz w:val="24"/>
              </w:rPr>
            </w:pPr>
            <w:r w:rsidRPr="00780A4B">
              <w:rPr>
                <w:rFonts w:ascii="宋体" w:hint="eastAsia"/>
                <w:sz w:val="24"/>
              </w:rPr>
              <w:t>1</w:t>
            </w:r>
            <w:r w:rsidRPr="00780A4B">
              <w:rPr>
                <w:rFonts w:ascii="宋体"/>
                <w:sz w:val="24"/>
              </w:rPr>
              <w:t>50</w:t>
            </w:r>
            <w:r w:rsidRPr="00780A4B">
              <w:rPr>
                <w:rFonts w:ascii="宋体" w:hint="eastAsia"/>
                <w:sz w:val="24"/>
              </w:rPr>
              <w:t>＜</w:t>
            </w:r>
            <w:r w:rsidRPr="00780A4B">
              <w:rPr>
                <w:rFonts w:ascii="宋体"/>
                <w:sz w:val="24"/>
              </w:rPr>
              <w:t>W</w:t>
            </w:r>
            <w:r w:rsidRPr="00780A4B">
              <w:rPr>
                <w:rFonts w:ascii="宋体"/>
                <w:sz w:val="24"/>
              </w:rPr>
              <w:t>≤</w:t>
            </w:r>
            <w:r w:rsidRPr="00780A4B">
              <w:rPr>
                <w:rFonts w:ascii="宋体"/>
                <w:sz w:val="24"/>
              </w:rPr>
              <w:t>30</w:t>
            </w:r>
            <w:r w:rsidRPr="00780A4B">
              <w:rPr>
                <w:rFonts w:ascii="宋体"/>
                <w:sz w:val="24"/>
              </w:rPr>
              <w:t>0</w:t>
            </w:r>
          </w:p>
        </w:tc>
        <w:tc>
          <w:tcPr>
            <w:tcW w:w="3050" w:type="dxa"/>
            <w:tcBorders>
              <w:top w:val="single" w:sz="2" w:space="0" w:color="auto"/>
              <w:left w:val="single" w:sz="2" w:space="0" w:color="auto"/>
              <w:bottom w:val="single" w:sz="2" w:space="0" w:color="auto"/>
              <w:right w:val="single" w:sz="12" w:space="0" w:color="auto"/>
            </w:tcBorders>
            <w:vAlign w:val="center"/>
          </w:tcPr>
          <w:p w:rsidR="00780A4B" w:rsidRPr="00780A4B" w:rsidRDefault="00780A4B" w:rsidP="00003B33">
            <w:pPr>
              <w:widowControl/>
              <w:tabs>
                <w:tab w:val="left" w:pos="1080"/>
              </w:tabs>
              <w:adjustRightInd w:val="0"/>
              <w:snapToGrid w:val="0"/>
              <w:spacing w:line="360" w:lineRule="auto"/>
              <w:jc w:val="center"/>
              <w:rPr>
                <w:rFonts w:ascii="宋体" w:hint="eastAsia"/>
                <w:sz w:val="24"/>
              </w:rPr>
            </w:pPr>
            <w:r w:rsidRPr="00780A4B">
              <w:rPr>
                <w:rFonts w:ascii="宋体" w:hint="eastAsia"/>
                <w:sz w:val="24"/>
              </w:rPr>
              <w:t>1</w:t>
            </w:r>
            <w:r w:rsidRPr="00780A4B">
              <w:rPr>
                <w:rFonts w:ascii="宋体"/>
                <w:sz w:val="24"/>
              </w:rPr>
              <w:t>.5</w:t>
            </w:r>
          </w:p>
        </w:tc>
      </w:tr>
      <w:tr w:rsidR="00780A4B" w:rsidRPr="00780A4B" w:rsidTr="00FA598B">
        <w:trPr>
          <w:trHeight w:val="284"/>
          <w:jc w:val="center"/>
        </w:trPr>
        <w:tc>
          <w:tcPr>
            <w:tcW w:w="4096" w:type="dxa"/>
            <w:tcBorders>
              <w:top w:val="single" w:sz="2" w:space="0" w:color="auto"/>
              <w:left w:val="single" w:sz="12" w:space="0" w:color="auto"/>
              <w:bottom w:val="single" w:sz="2" w:space="0" w:color="auto"/>
              <w:right w:val="single" w:sz="2" w:space="0" w:color="auto"/>
            </w:tcBorders>
            <w:vAlign w:val="center"/>
          </w:tcPr>
          <w:p w:rsidR="00780A4B" w:rsidRPr="00780A4B" w:rsidRDefault="00780A4B" w:rsidP="00780A4B">
            <w:pPr>
              <w:widowControl/>
              <w:adjustRightInd w:val="0"/>
              <w:snapToGrid w:val="0"/>
              <w:spacing w:line="360" w:lineRule="auto"/>
              <w:rPr>
                <w:rFonts w:ascii="宋体" w:hint="eastAsia"/>
                <w:sz w:val="24"/>
              </w:rPr>
            </w:pPr>
            <w:r w:rsidRPr="00780A4B">
              <w:rPr>
                <w:rFonts w:ascii="宋体"/>
                <w:sz w:val="24"/>
              </w:rPr>
              <w:t>30</w:t>
            </w:r>
            <w:r w:rsidRPr="00780A4B">
              <w:rPr>
                <w:rFonts w:ascii="宋体"/>
                <w:sz w:val="24"/>
              </w:rPr>
              <w:t>0</w:t>
            </w:r>
            <w:r w:rsidRPr="00780A4B">
              <w:rPr>
                <w:rFonts w:ascii="宋体" w:hint="eastAsia"/>
                <w:sz w:val="24"/>
              </w:rPr>
              <w:t>＜</w:t>
            </w:r>
            <w:r w:rsidRPr="00780A4B">
              <w:rPr>
                <w:rFonts w:ascii="宋体"/>
                <w:sz w:val="24"/>
              </w:rPr>
              <w:t>W</w:t>
            </w:r>
            <w:r w:rsidRPr="00780A4B">
              <w:rPr>
                <w:rFonts w:ascii="宋体"/>
                <w:sz w:val="24"/>
              </w:rPr>
              <w:t>≤</w:t>
            </w:r>
            <w:r w:rsidRPr="00780A4B">
              <w:rPr>
                <w:rFonts w:ascii="宋体"/>
                <w:sz w:val="24"/>
              </w:rPr>
              <w:t>5</w:t>
            </w:r>
            <w:r w:rsidRPr="00780A4B">
              <w:rPr>
                <w:rFonts w:ascii="宋体"/>
                <w:sz w:val="24"/>
              </w:rPr>
              <w:t>00</w:t>
            </w:r>
          </w:p>
        </w:tc>
        <w:tc>
          <w:tcPr>
            <w:tcW w:w="3050" w:type="dxa"/>
            <w:tcBorders>
              <w:top w:val="single" w:sz="2" w:space="0" w:color="auto"/>
              <w:left w:val="single" w:sz="2" w:space="0" w:color="auto"/>
              <w:bottom w:val="single" w:sz="2" w:space="0" w:color="auto"/>
              <w:right w:val="single" w:sz="12" w:space="0" w:color="auto"/>
            </w:tcBorders>
            <w:vAlign w:val="center"/>
          </w:tcPr>
          <w:p w:rsidR="00780A4B" w:rsidRPr="00780A4B" w:rsidRDefault="00780A4B" w:rsidP="00003B33">
            <w:pPr>
              <w:widowControl/>
              <w:tabs>
                <w:tab w:val="left" w:pos="1080"/>
              </w:tabs>
              <w:adjustRightInd w:val="0"/>
              <w:snapToGrid w:val="0"/>
              <w:spacing w:line="360" w:lineRule="auto"/>
              <w:jc w:val="center"/>
              <w:rPr>
                <w:rFonts w:ascii="宋体" w:hint="eastAsia"/>
                <w:sz w:val="24"/>
              </w:rPr>
            </w:pPr>
            <w:r w:rsidRPr="00780A4B">
              <w:rPr>
                <w:rFonts w:ascii="宋体" w:hint="eastAsia"/>
                <w:sz w:val="24"/>
              </w:rPr>
              <w:t>2</w:t>
            </w:r>
            <w:r w:rsidRPr="00780A4B">
              <w:rPr>
                <w:rFonts w:ascii="宋体"/>
                <w:sz w:val="24"/>
              </w:rPr>
              <w:t>.0</w:t>
            </w:r>
          </w:p>
        </w:tc>
      </w:tr>
      <w:tr w:rsidR="00780A4B" w:rsidRPr="00780A4B" w:rsidTr="00FA598B">
        <w:trPr>
          <w:trHeight w:val="284"/>
          <w:jc w:val="center"/>
        </w:trPr>
        <w:tc>
          <w:tcPr>
            <w:tcW w:w="4096" w:type="dxa"/>
            <w:tcBorders>
              <w:top w:val="single" w:sz="2" w:space="0" w:color="auto"/>
              <w:left w:val="single" w:sz="12" w:space="0" w:color="auto"/>
              <w:bottom w:val="single" w:sz="2" w:space="0" w:color="auto"/>
              <w:right w:val="single" w:sz="2" w:space="0" w:color="auto"/>
            </w:tcBorders>
            <w:vAlign w:val="center"/>
          </w:tcPr>
          <w:p w:rsidR="00780A4B" w:rsidRPr="00780A4B" w:rsidRDefault="00780A4B" w:rsidP="00780A4B">
            <w:pPr>
              <w:widowControl/>
              <w:adjustRightInd w:val="0"/>
              <w:snapToGrid w:val="0"/>
              <w:spacing w:line="360" w:lineRule="auto"/>
              <w:rPr>
                <w:rFonts w:ascii="宋体"/>
                <w:sz w:val="24"/>
              </w:rPr>
            </w:pPr>
            <w:r w:rsidRPr="00780A4B">
              <w:rPr>
                <w:rFonts w:ascii="宋体"/>
                <w:sz w:val="24"/>
              </w:rPr>
              <w:t>5</w:t>
            </w:r>
            <w:r w:rsidRPr="00780A4B">
              <w:rPr>
                <w:rFonts w:ascii="宋体"/>
                <w:sz w:val="24"/>
              </w:rPr>
              <w:t>00</w:t>
            </w:r>
            <w:r w:rsidRPr="00780A4B">
              <w:rPr>
                <w:rFonts w:ascii="宋体" w:hint="eastAsia"/>
                <w:sz w:val="24"/>
              </w:rPr>
              <w:t>＜</w:t>
            </w:r>
            <w:r w:rsidRPr="00780A4B">
              <w:rPr>
                <w:rFonts w:ascii="宋体"/>
                <w:sz w:val="24"/>
              </w:rPr>
              <w:t>W</w:t>
            </w:r>
            <w:r w:rsidRPr="00780A4B">
              <w:rPr>
                <w:rFonts w:ascii="宋体"/>
                <w:sz w:val="24"/>
              </w:rPr>
              <w:t>≤</w:t>
            </w:r>
            <w:r w:rsidRPr="00780A4B">
              <w:rPr>
                <w:rFonts w:ascii="宋体"/>
                <w:sz w:val="24"/>
              </w:rPr>
              <w:t>8</w:t>
            </w:r>
            <w:r w:rsidRPr="00780A4B">
              <w:rPr>
                <w:rFonts w:ascii="宋体"/>
                <w:sz w:val="24"/>
              </w:rPr>
              <w:t>00</w:t>
            </w:r>
          </w:p>
        </w:tc>
        <w:tc>
          <w:tcPr>
            <w:tcW w:w="3050" w:type="dxa"/>
            <w:tcBorders>
              <w:top w:val="single" w:sz="2" w:space="0" w:color="auto"/>
              <w:left w:val="single" w:sz="2" w:space="0" w:color="auto"/>
              <w:bottom w:val="single" w:sz="2" w:space="0" w:color="auto"/>
              <w:right w:val="single" w:sz="12" w:space="0" w:color="auto"/>
            </w:tcBorders>
            <w:vAlign w:val="center"/>
          </w:tcPr>
          <w:p w:rsidR="00780A4B" w:rsidRPr="00780A4B" w:rsidRDefault="00780A4B" w:rsidP="00003B33">
            <w:pPr>
              <w:widowControl/>
              <w:tabs>
                <w:tab w:val="left" w:pos="1080"/>
              </w:tabs>
              <w:adjustRightInd w:val="0"/>
              <w:snapToGrid w:val="0"/>
              <w:spacing w:line="360" w:lineRule="auto"/>
              <w:jc w:val="center"/>
              <w:rPr>
                <w:rFonts w:ascii="宋体" w:hint="eastAsia"/>
                <w:sz w:val="24"/>
              </w:rPr>
            </w:pPr>
            <w:r w:rsidRPr="00780A4B">
              <w:rPr>
                <w:rFonts w:ascii="宋体" w:hint="eastAsia"/>
                <w:sz w:val="24"/>
              </w:rPr>
              <w:t>2</w:t>
            </w:r>
            <w:r w:rsidRPr="00780A4B">
              <w:rPr>
                <w:rFonts w:ascii="宋体"/>
                <w:sz w:val="24"/>
              </w:rPr>
              <w:t>.2</w:t>
            </w:r>
          </w:p>
        </w:tc>
      </w:tr>
    </w:tbl>
    <w:p w:rsidR="00FA598B" w:rsidRDefault="00FA598B" w:rsidP="00FA598B">
      <w:pPr>
        <w:widowControl/>
        <w:adjustRightInd w:val="0"/>
        <w:snapToGrid w:val="0"/>
        <w:spacing w:line="360" w:lineRule="auto"/>
        <w:rPr>
          <w:rFonts w:ascii="宋体"/>
          <w:sz w:val="24"/>
        </w:rPr>
      </w:pPr>
    </w:p>
    <w:p w:rsidR="00ED391C" w:rsidRDefault="00ED391C" w:rsidP="00FA598B">
      <w:pPr>
        <w:widowControl/>
        <w:adjustRightInd w:val="0"/>
        <w:snapToGrid w:val="0"/>
        <w:spacing w:line="360" w:lineRule="auto"/>
        <w:rPr>
          <w:rFonts w:ascii="宋体"/>
          <w:sz w:val="24"/>
        </w:rPr>
      </w:pPr>
      <w:r>
        <w:rPr>
          <w:rFonts w:ascii="宋体" w:hint="eastAsia"/>
          <w:sz w:val="24"/>
        </w:rPr>
        <w:t>2.3.4桥架的结构及承载能力应满足强度，刚度及稳定性的要求。</w:t>
      </w:r>
    </w:p>
    <w:p w:rsidR="00ED391C" w:rsidRDefault="00ED391C" w:rsidP="00ED391C">
      <w:pPr>
        <w:widowControl/>
        <w:adjustRightInd w:val="0"/>
        <w:snapToGrid w:val="0"/>
        <w:spacing w:line="360" w:lineRule="auto"/>
        <w:rPr>
          <w:rFonts w:ascii="宋体"/>
          <w:sz w:val="24"/>
        </w:rPr>
      </w:pPr>
      <w:r>
        <w:rPr>
          <w:rFonts w:ascii="宋体" w:hint="eastAsia"/>
          <w:sz w:val="24"/>
        </w:rPr>
        <w:lastRenderedPageBreak/>
        <w:t>2.3.5所有附件应与桥架本体的结构强度相适应,内外采用连接片双面固定。</w:t>
      </w:r>
    </w:p>
    <w:p w:rsidR="00ED391C" w:rsidRDefault="00ED391C" w:rsidP="00ED391C">
      <w:pPr>
        <w:widowControl/>
        <w:adjustRightInd w:val="0"/>
        <w:snapToGrid w:val="0"/>
        <w:spacing w:line="360" w:lineRule="auto"/>
        <w:rPr>
          <w:rFonts w:ascii="宋体"/>
          <w:sz w:val="24"/>
        </w:rPr>
      </w:pPr>
      <w:r>
        <w:rPr>
          <w:rFonts w:ascii="宋体" w:hint="eastAsia"/>
          <w:sz w:val="24"/>
        </w:rPr>
        <w:t>2.3.6外观：平整、光滑、无毛刺、均匀、无起皮、无气泡/水泡。</w:t>
      </w:r>
    </w:p>
    <w:p w:rsidR="00ED391C" w:rsidRDefault="00ED391C" w:rsidP="00ED391C">
      <w:pPr>
        <w:widowControl/>
        <w:adjustRightInd w:val="0"/>
        <w:snapToGrid w:val="0"/>
        <w:spacing w:line="360" w:lineRule="auto"/>
        <w:rPr>
          <w:rFonts w:ascii="宋体"/>
          <w:sz w:val="24"/>
        </w:rPr>
      </w:pPr>
      <w:r>
        <w:rPr>
          <w:rFonts w:ascii="宋体" w:hint="eastAsia"/>
          <w:sz w:val="24"/>
        </w:rPr>
        <w:t>2.3.7镀层的厚度、附着力、均匀性、冲击强度均应符合相关国家标准。</w:t>
      </w:r>
    </w:p>
    <w:p w:rsidR="00ED391C" w:rsidRDefault="00ED391C" w:rsidP="00ED391C">
      <w:pPr>
        <w:widowControl/>
        <w:adjustRightInd w:val="0"/>
        <w:snapToGrid w:val="0"/>
        <w:spacing w:line="360" w:lineRule="auto"/>
        <w:rPr>
          <w:rFonts w:ascii="宋体"/>
          <w:sz w:val="24"/>
        </w:rPr>
      </w:pPr>
      <w:r>
        <w:rPr>
          <w:rFonts w:ascii="宋体" w:hint="eastAsia"/>
          <w:sz w:val="24"/>
        </w:rPr>
        <w:t>2.3.8为使钢制电缆桥架系统有良好的接地性能，对托槽、梯架直通之间或直通</w:t>
      </w:r>
      <w:proofErr w:type="gramStart"/>
      <w:r>
        <w:rPr>
          <w:rFonts w:ascii="宋体" w:hint="eastAsia"/>
          <w:sz w:val="24"/>
        </w:rPr>
        <w:t>与弯通之间</w:t>
      </w:r>
      <w:proofErr w:type="gramEnd"/>
      <w:r>
        <w:rPr>
          <w:rFonts w:ascii="宋体" w:hint="eastAsia"/>
          <w:sz w:val="24"/>
        </w:rPr>
        <w:t>连接处的接触电阻值规定了应不大于</w:t>
      </w:r>
      <w:r>
        <w:rPr>
          <w:rFonts w:ascii="宋体"/>
          <w:sz w:val="24"/>
        </w:rPr>
        <w:t>0.00033</w:t>
      </w:r>
      <w:r>
        <w:rPr>
          <w:rFonts w:ascii="宋体" w:hint="eastAsia"/>
          <w:sz w:val="24"/>
        </w:rPr>
        <w:t>Ω的要求。</w:t>
      </w:r>
    </w:p>
    <w:p w:rsidR="00ED391C" w:rsidRDefault="00ED391C" w:rsidP="00ED391C">
      <w:pPr>
        <w:widowControl/>
        <w:adjustRightInd w:val="0"/>
        <w:snapToGrid w:val="0"/>
        <w:spacing w:line="360" w:lineRule="auto"/>
        <w:rPr>
          <w:rFonts w:ascii="宋体"/>
          <w:sz w:val="24"/>
        </w:rPr>
      </w:pPr>
      <w:r>
        <w:rPr>
          <w:rFonts w:ascii="宋体" w:hint="eastAsia"/>
          <w:sz w:val="24"/>
        </w:rPr>
        <w:t>2.3.9桥架应有耐酸碱腐蚀、耐低温、耐高温的措施。</w:t>
      </w:r>
    </w:p>
    <w:p w:rsidR="00ED391C" w:rsidRDefault="00ED391C" w:rsidP="00ED391C">
      <w:pPr>
        <w:widowControl/>
        <w:adjustRightInd w:val="0"/>
        <w:snapToGrid w:val="0"/>
        <w:spacing w:line="360" w:lineRule="auto"/>
        <w:rPr>
          <w:rFonts w:ascii="宋体"/>
          <w:sz w:val="24"/>
        </w:rPr>
      </w:pPr>
      <w:r>
        <w:rPr>
          <w:rFonts w:ascii="宋体" w:hint="eastAsia"/>
          <w:sz w:val="24"/>
        </w:rPr>
        <w:t>2.3.10桥架内侧（三边）应有安装耐火隔板的措施。</w:t>
      </w:r>
    </w:p>
    <w:p w:rsidR="00ED391C" w:rsidRDefault="00ED391C" w:rsidP="00ED391C">
      <w:pPr>
        <w:widowControl/>
        <w:adjustRightInd w:val="0"/>
        <w:snapToGrid w:val="0"/>
        <w:spacing w:line="360" w:lineRule="auto"/>
        <w:rPr>
          <w:rFonts w:ascii="宋体"/>
          <w:sz w:val="24"/>
        </w:rPr>
      </w:pPr>
      <w:r>
        <w:rPr>
          <w:rFonts w:ascii="宋体" w:hint="eastAsia"/>
          <w:sz w:val="24"/>
        </w:rPr>
        <w:t>2.3.11托盘、梯架在承受额定均布载荷时的相对挠度不应大于1/200。</w:t>
      </w:r>
    </w:p>
    <w:p w:rsidR="00ED391C" w:rsidRDefault="00ED391C" w:rsidP="00ED391C">
      <w:pPr>
        <w:widowControl/>
        <w:adjustRightInd w:val="0"/>
        <w:snapToGrid w:val="0"/>
        <w:spacing w:line="360" w:lineRule="auto"/>
        <w:rPr>
          <w:rFonts w:ascii="宋体"/>
          <w:sz w:val="24"/>
        </w:rPr>
      </w:pPr>
      <w:r>
        <w:rPr>
          <w:rFonts w:ascii="宋体" w:hint="eastAsia"/>
          <w:sz w:val="24"/>
        </w:rPr>
        <w:t>2.3.12吊架横档或侧壁固定</w:t>
      </w:r>
      <w:proofErr w:type="gramStart"/>
      <w:r>
        <w:rPr>
          <w:rFonts w:ascii="宋体" w:hint="eastAsia"/>
          <w:sz w:val="24"/>
        </w:rPr>
        <w:t>的托臂在</w:t>
      </w:r>
      <w:proofErr w:type="gramEnd"/>
      <w:r>
        <w:rPr>
          <w:rFonts w:ascii="宋体" w:hint="eastAsia"/>
          <w:sz w:val="24"/>
        </w:rPr>
        <w:t>承受托盘、梯架额定载荷时的最大挠度值与其长度之比，不应大于1/100。</w:t>
      </w:r>
    </w:p>
    <w:p w:rsidR="00ED391C" w:rsidRDefault="00ED391C" w:rsidP="00ED391C">
      <w:pPr>
        <w:widowControl/>
        <w:adjustRightInd w:val="0"/>
        <w:snapToGrid w:val="0"/>
        <w:spacing w:line="360" w:lineRule="auto"/>
        <w:rPr>
          <w:rFonts w:ascii="宋体"/>
          <w:sz w:val="24"/>
        </w:rPr>
      </w:pPr>
      <w:r>
        <w:rPr>
          <w:rFonts w:ascii="宋体" w:hint="eastAsia"/>
          <w:sz w:val="24"/>
        </w:rPr>
        <w:t>2.3.13供货方应给出托盘、梯架在不同载荷与支吊架跨距时的挠度值。</w:t>
      </w:r>
    </w:p>
    <w:p w:rsidR="00ED391C" w:rsidRDefault="00ED391C" w:rsidP="00ED391C">
      <w:pPr>
        <w:widowControl/>
        <w:adjustRightInd w:val="0"/>
        <w:snapToGrid w:val="0"/>
        <w:spacing w:line="360" w:lineRule="auto"/>
        <w:rPr>
          <w:rFonts w:ascii="宋体"/>
          <w:sz w:val="24"/>
        </w:rPr>
      </w:pPr>
      <w:r>
        <w:rPr>
          <w:rFonts w:ascii="宋体" w:hint="eastAsia"/>
          <w:sz w:val="24"/>
        </w:rPr>
        <w:t>2.3.14托盘、梯架几何尺寸极限偏差：</w:t>
      </w:r>
      <w:r>
        <w:rPr>
          <w:rFonts w:ascii="宋体" w:hint="eastAsia"/>
          <w:sz w:val="24"/>
        </w:rPr>
        <w:t> </w:t>
      </w:r>
    </w:p>
    <w:p w:rsidR="00ED391C" w:rsidRDefault="00ED391C" w:rsidP="00ED391C">
      <w:pPr>
        <w:widowControl/>
        <w:adjustRightInd w:val="0"/>
        <w:snapToGrid w:val="0"/>
        <w:spacing w:line="360" w:lineRule="auto"/>
        <w:ind w:leftChars="200" w:left="420"/>
        <w:rPr>
          <w:rFonts w:ascii="宋体"/>
          <w:sz w:val="24"/>
        </w:rPr>
      </w:pPr>
      <w:r>
        <w:rPr>
          <w:rFonts w:ascii="宋体" w:hint="eastAsia"/>
          <w:sz w:val="24"/>
        </w:rPr>
        <w:t>2.3.14.1长度（单件标准长度）不得大于JS16级；</w:t>
      </w:r>
      <w:r>
        <w:rPr>
          <w:rFonts w:ascii="宋体" w:hint="eastAsia"/>
          <w:sz w:val="24"/>
        </w:rPr>
        <w:t> </w:t>
      </w:r>
    </w:p>
    <w:p w:rsidR="00ED391C" w:rsidRDefault="00ED391C" w:rsidP="00ED391C">
      <w:pPr>
        <w:widowControl/>
        <w:adjustRightInd w:val="0"/>
        <w:snapToGrid w:val="0"/>
        <w:spacing w:line="360" w:lineRule="auto"/>
        <w:ind w:leftChars="200" w:left="420"/>
        <w:rPr>
          <w:rFonts w:ascii="宋体"/>
          <w:sz w:val="24"/>
        </w:rPr>
      </w:pPr>
      <w:r>
        <w:rPr>
          <w:rFonts w:ascii="宋体" w:hint="eastAsia"/>
          <w:sz w:val="24"/>
        </w:rPr>
        <w:t>2.3.14.2宽度不得大于JS18级；</w:t>
      </w:r>
    </w:p>
    <w:p w:rsidR="00ED391C" w:rsidRDefault="00ED391C" w:rsidP="00ED391C">
      <w:pPr>
        <w:widowControl/>
        <w:adjustRightInd w:val="0"/>
        <w:snapToGrid w:val="0"/>
        <w:spacing w:line="360" w:lineRule="auto"/>
        <w:ind w:leftChars="200" w:left="420"/>
        <w:rPr>
          <w:rFonts w:ascii="宋体"/>
          <w:sz w:val="24"/>
        </w:rPr>
      </w:pPr>
      <w:r>
        <w:rPr>
          <w:rFonts w:ascii="宋体" w:hint="eastAsia"/>
          <w:sz w:val="24"/>
        </w:rPr>
        <w:t> </w:t>
      </w:r>
      <w:r>
        <w:rPr>
          <w:rFonts w:ascii="宋体" w:hint="eastAsia"/>
          <w:sz w:val="24"/>
        </w:rPr>
        <w:t>2.3.14.3高度不得大于JS17级。</w:t>
      </w:r>
      <w:r>
        <w:rPr>
          <w:rFonts w:ascii="宋体" w:hint="eastAsia"/>
          <w:sz w:val="24"/>
        </w:rPr>
        <w:t> </w:t>
      </w:r>
    </w:p>
    <w:p w:rsidR="00ED391C" w:rsidRDefault="00ED391C" w:rsidP="00ED391C">
      <w:pPr>
        <w:widowControl/>
        <w:adjustRightInd w:val="0"/>
        <w:snapToGrid w:val="0"/>
        <w:spacing w:line="360" w:lineRule="auto"/>
        <w:rPr>
          <w:rFonts w:ascii="宋体"/>
          <w:sz w:val="24"/>
        </w:rPr>
      </w:pPr>
      <w:r>
        <w:rPr>
          <w:rFonts w:ascii="宋体" w:hint="eastAsia"/>
          <w:sz w:val="24"/>
        </w:rPr>
        <w:t>2.3.15</w:t>
      </w:r>
      <w:r>
        <w:rPr>
          <w:rFonts w:ascii="宋体" w:hint="eastAsia"/>
          <w:sz w:val="24"/>
        </w:rPr>
        <w:t> </w:t>
      </w:r>
      <w:r>
        <w:rPr>
          <w:rFonts w:ascii="宋体" w:hint="eastAsia"/>
          <w:sz w:val="24"/>
        </w:rPr>
        <w:t>螺栓孔径与孔距的允许偏差：</w:t>
      </w:r>
      <w:r>
        <w:rPr>
          <w:rFonts w:ascii="宋体" w:hint="eastAsia"/>
          <w:sz w:val="24"/>
        </w:rPr>
        <w:t> </w:t>
      </w:r>
    </w:p>
    <w:p w:rsidR="00ED391C" w:rsidRDefault="00ED391C" w:rsidP="00ED391C">
      <w:pPr>
        <w:widowControl/>
        <w:adjustRightInd w:val="0"/>
        <w:snapToGrid w:val="0"/>
        <w:spacing w:line="360" w:lineRule="auto"/>
        <w:rPr>
          <w:rFonts w:ascii="宋体"/>
          <w:sz w:val="24"/>
        </w:rPr>
      </w:pPr>
      <w:r>
        <w:rPr>
          <w:rFonts w:ascii="宋体" w:hint="eastAsia"/>
          <w:sz w:val="24"/>
        </w:rPr>
        <w:t>2.3.15.1</w:t>
      </w:r>
      <w:r>
        <w:rPr>
          <w:rFonts w:ascii="宋体" w:hint="eastAsia"/>
          <w:sz w:val="24"/>
        </w:rPr>
        <w:t> </w:t>
      </w:r>
      <w:r>
        <w:rPr>
          <w:rFonts w:ascii="宋体" w:hint="eastAsia"/>
          <w:sz w:val="24"/>
        </w:rPr>
        <w:t>螺栓孔径可比螺杆公称直径大1.5mm（螺杆直径不大于M16时）或2mm</w:t>
      </w:r>
    </w:p>
    <w:p w:rsidR="00ED391C" w:rsidRDefault="00ED391C" w:rsidP="00ED391C">
      <w:pPr>
        <w:widowControl/>
        <w:adjustRightInd w:val="0"/>
        <w:snapToGrid w:val="0"/>
        <w:spacing w:line="360" w:lineRule="auto"/>
        <w:rPr>
          <w:rFonts w:ascii="宋体"/>
          <w:sz w:val="24"/>
        </w:rPr>
      </w:pPr>
      <w:r>
        <w:rPr>
          <w:rFonts w:ascii="宋体" w:hint="eastAsia"/>
          <w:sz w:val="24"/>
        </w:rPr>
        <w:t>（螺杆直径不小于M20时），螺栓孔精度不应低于H14级。</w:t>
      </w:r>
      <w:r>
        <w:rPr>
          <w:rFonts w:ascii="宋体" w:hint="eastAsia"/>
          <w:sz w:val="24"/>
        </w:rPr>
        <w:t> </w:t>
      </w:r>
    </w:p>
    <w:p w:rsidR="00ED391C" w:rsidRDefault="00ED391C" w:rsidP="00ED391C">
      <w:pPr>
        <w:widowControl/>
        <w:adjustRightInd w:val="0"/>
        <w:snapToGrid w:val="0"/>
        <w:spacing w:line="360" w:lineRule="auto"/>
        <w:rPr>
          <w:rFonts w:ascii="宋体"/>
          <w:sz w:val="24"/>
        </w:rPr>
      </w:pPr>
      <w:r>
        <w:rPr>
          <w:rFonts w:ascii="宋体" w:hint="eastAsia"/>
          <w:sz w:val="24"/>
        </w:rPr>
        <w:t>2.3.15.2</w:t>
      </w:r>
      <w:r>
        <w:rPr>
          <w:rFonts w:ascii="宋体" w:hint="eastAsia"/>
          <w:sz w:val="24"/>
        </w:rPr>
        <w:t> </w:t>
      </w:r>
      <w:r>
        <w:rPr>
          <w:rFonts w:ascii="宋体" w:hint="eastAsia"/>
          <w:sz w:val="24"/>
        </w:rPr>
        <w:t>螺栓连接孔的孔距允许偏差：</w:t>
      </w:r>
      <w:r>
        <w:rPr>
          <w:rFonts w:ascii="宋体" w:hint="eastAsia"/>
          <w:sz w:val="24"/>
        </w:rPr>
        <w:t>  </w:t>
      </w:r>
      <w:r>
        <w:rPr>
          <w:rFonts w:ascii="宋体" w:hint="eastAsia"/>
          <w:sz w:val="24"/>
        </w:rPr>
        <w:t>同一组内相邻两孔间</w:t>
      </w:r>
      <w:r>
        <w:rPr>
          <w:rFonts w:ascii="宋体" w:hint="eastAsia"/>
          <w:sz w:val="24"/>
        </w:rPr>
        <w:t> </w:t>
      </w:r>
      <w:r>
        <w:rPr>
          <w:rFonts w:ascii="宋体" w:hint="eastAsia"/>
          <w:sz w:val="24"/>
        </w:rPr>
        <w:t>±0.7mm；同一组内任意两孔间</w:t>
      </w:r>
      <w:r>
        <w:rPr>
          <w:rFonts w:ascii="宋体" w:hint="eastAsia"/>
          <w:sz w:val="24"/>
        </w:rPr>
        <w:t> </w:t>
      </w:r>
      <w:r>
        <w:rPr>
          <w:rFonts w:ascii="宋体" w:hint="eastAsia"/>
          <w:sz w:val="24"/>
        </w:rPr>
        <w:t>±1.0mm；相邻两组的端孔间</w:t>
      </w:r>
      <w:r>
        <w:rPr>
          <w:rFonts w:ascii="宋体" w:hint="eastAsia"/>
          <w:sz w:val="24"/>
        </w:rPr>
        <w:t> </w:t>
      </w:r>
      <w:r>
        <w:rPr>
          <w:rFonts w:ascii="宋体" w:hint="eastAsia"/>
          <w:sz w:val="24"/>
        </w:rPr>
        <w:t>±1.2mm。</w:t>
      </w:r>
    </w:p>
    <w:p w:rsidR="00ED391C" w:rsidRDefault="00ED391C" w:rsidP="00ED391C">
      <w:pPr>
        <w:widowControl/>
        <w:adjustRightInd w:val="0"/>
        <w:snapToGrid w:val="0"/>
        <w:spacing w:line="360" w:lineRule="auto"/>
        <w:rPr>
          <w:rFonts w:ascii="宋体"/>
          <w:sz w:val="24"/>
        </w:rPr>
      </w:pPr>
      <w:r>
        <w:rPr>
          <w:rFonts w:ascii="宋体" w:hint="eastAsia"/>
          <w:sz w:val="24"/>
        </w:rPr>
        <w:t>2.4盖板技术要求</w:t>
      </w:r>
    </w:p>
    <w:p w:rsidR="00ED391C" w:rsidRDefault="00ED391C" w:rsidP="00ED391C">
      <w:pPr>
        <w:widowControl/>
        <w:adjustRightInd w:val="0"/>
        <w:snapToGrid w:val="0"/>
        <w:spacing w:line="360" w:lineRule="auto"/>
        <w:rPr>
          <w:rFonts w:ascii="宋体"/>
          <w:sz w:val="24"/>
        </w:rPr>
      </w:pPr>
      <w:r>
        <w:rPr>
          <w:rFonts w:ascii="宋体" w:hint="eastAsia"/>
          <w:sz w:val="24"/>
        </w:rPr>
        <w:t>2.4.1盖板应与梯架协调、配合。</w:t>
      </w:r>
    </w:p>
    <w:p w:rsidR="00ED391C" w:rsidRDefault="00ED391C" w:rsidP="00ED391C">
      <w:pPr>
        <w:widowControl/>
        <w:adjustRightInd w:val="0"/>
        <w:snapToGrid w:val="0"/>
        <w:spacing w:line="360" w:lineRule="auto"/>
        <w:rPr>
          <w:rFonts w:ascii="宋体"/>
          <w:sz w:val="24"/>
        </w:rPr>
      </w:pPr>
      <w:r>
        <w:rPr>
          <w:rFonts w:ascii="宋体" w:hint="eastAsia"/>
          <w:sz w:val="24"/>
        </w:rPr>
        <w:t>2.4.2盖板的钢板应与桥架厚度匹配。</w:t>
      </w:r>
    </w:p>
    <w:p w:rsidR="00ED391C" w:rsidRDefault="00ED391C" w:rsidP="00ED391C">
      <w:pPr>
        <w:widowControl/>
        <w:adjustRightInd w:val="0"/>
        <w:snapToGrid w:val="0"/>
        <w:spacing w:line="360" w:lineRule="auto"/>
        <w:rPr>
          <w:rFonts w:ascii="宋体"/>
          <w:sz w:val="24"/>
        </w:rPr>
      </w:pPr>
      <w:r>
        <w:rPr>
          <w:rFonts w:ascii="宋体" w:hint="eastAsia"/>
          <w:sz w:val="24"/>
        </w:rPr>
        <w:t>2.4.3盖板应带有吊扣，可与桥架锁固。</w:t>
      </w:r>
    </w:p>
    <w:p w:rsidR="00ED391C" w:rsidRDefault="00ED391C" w:rsidP="00ED391C">
      <w:pPr>
        <w:widowControl/>
        <w:adjustRightInd w:val="0"/>
        <w:snapToGrid w:val="0"/>
        <w:spacing w:line="360" w:lineRule="auto"/>
        <w:rPr>
          <w:rFonts w:ascii="宋体"/>
          <w:sz w:val="24"/>
        </w:rPr>
      </w:pPr>
      <w:r>
        <w:rPr>
          <w:rFonts w:ascii="宋体" w:hint="eastAsia"/>
          <w:sz w:val="24"/>
        </w:rPr>
        <w:t>2.</w:t>
      </w:r>
      <w:r w:rsidR="00780A4B">
        <w:rPr>
          <w:rFonts w:ascii="宋体"/>
          <w:sz w:val="24"/>
        </w:rPr>
        <w:t>5</w:t>
      </w:r>
      <w:r>
        <w:rPr>
          <w:rFonts w:ascii="宋体" w:hint="eastAsia"/>
          <w:sz w:val="24"/>
        </w:rPr>
        <w:t>隔板技术要求</w:t>
      </w:r>
    </w:p>
    <w:p w:rsidR="00ED391C" w:rsidRDefault="00ED391C" w:rsidP="00ED391C">
      <w:pPr>
        <w:widowControl/>
        <w:adjustRightInd w:val="0"/>
        <w:snapToGrid w:val="0"/>
        <w:spacing w:line="360" w:lineRule="auto"/>
        <w:rPr>
          <w:rFonts w:ascii="宋体"/>
          <w:sz w:val="24"/>
        </w:rPr>
      </w:pPr>
      <w:r>
        <w:rPr>
          <w:rFonts w:ascii="宋体" w:hint="eastAsia"/>
          <w:sz w:val="24"/>
        </w:rPr>
        <w:t>2.</w:t>
      </w:r>
      <w:r w:rsidR="000B252A">
        <w:rPr>
          <w:rFonts w:ascii="宋体" w:hint="eastAsia"/>
          <w:sz w:val="24"/>
        </w:rPr>
        <w:t>6</w:t>
      </w:r>
      <w:r>
        <w:rPr>
          <w:rFonts w:ascii="宋体" w:hint="eastAsia"/>
          <w:sz w:val="24"/>
        </w:rPr>
        <w:t>.1隔板的钢板厚度</w:t>
      </w:r>
      <w:r w:rsidR="00780A4B">
        <w:rPr>
          <w:rFonts w:ascii="宋体" w:hint="eastAsia"/>
          <w:sz w:val="24"/>
        </w:rPr>
        <w:t>与桥架同等厚度</w:t>
      </w:r>
      <w:r>
        <w:rPr>
          <w:rFonts w:ascii="宋体" w:hint="eastAsia"/>
          <w:sz w:val="24"/>
        </w:rPr>
        <w:t>。</w:t>
      </w:r>
    </w:p>
    <w:p w:rsidR="00ED391C" w:rsidRDefault="00ED391C" w:rsidP="00ED391C">
      <w:pPr>
        <w:widowControl/>
        <w:adjustRightInd w:val="0"/>
        <w:snapToGrid w:val="0"/>
        <w:spacing w:line="360" w:lineRule="auto"/>
        <w:rPr>
          <w:rFonts w:ascii="宋体"/>
          <w:sz w:val="24"/>
        </w:rPr>
      </w:pPr>
      <w:r>
        <w:rPr>
          <w:rFonts w:ascii="宋体" w:hint="eastAsia"/>
          <w:sz w:val="24"/>
        </w:rPr>
        <w:t>2.</w:t>
      </w:r>
      <w:r w:rsidR="000B252A">
        <w:rPr>
          <w:rFonts w:ascii="宋体" w:hint="eastAsia"/>
          <w:sz w:val="24"/>
        </w:rPr>
        <w:t>6</w:t>
      </w:r>
      <w:r>
        <w:rPr>
          <w:rFonts w:ascii="宋体" w:hint="eastAsia"/>
          <w:sz w:val="24"/>
        </w:rPr>
        <w:t>.2隔板应方便、灵活的根据现场需要固定在梯架内。</w:t>
      </w:r>
    </w:p>
    <w:p w:rsidR="00ED391C" w:rsidRDefault="00ED391C" w:rsidP="00ED391C">
      <w:pPr>
        <w:widowControl/>
        <w:adjustRightInd w:val="0"/>
        <w:snapToGrid w:val="0"/>
        <w:spacing w:line="360" w:lineRule="auto"/>
        <w:rPr>
          <w:rFonts w:ascii="宋体"/>
          <w:sz w:val="24"/>
        </w:rPr>
      </w:pPr>
      <w:r>
        <w:rPr>
          <w:rFonts w:ascii="宋体" w:hint="eastAsia"/>
          <w:sz w:val="24"/>
        </w:rPr>
        <w:t>2.</w:t>
      </w:r>
      <w:r w:rsidR="000B252A">
        <w:rPr>
          <w:rFonts w:ascii="宋体" w:hint="eastAsia"/>
          <w:sz w:val="24"/>
        </w:rPr>
        <w:t>7</w:t>
      </w:r>
      <w:r w:rsidR="00780A4B">
        <w:rPr>
          <w:rFonts w:ascii="宋体" w:hint="eastAsia"/>
          <w:sz w:val="24"/>
        </w:rPr>
        <w:t>接地线、连接片等</w:t>
      </w:r>
      <w:r>
        <w:rPr>
          <w:rFonts w:ascii="宋体" w:hint="eastAsia"/>
          <w:sz w:val="24"/>
        </w:rPr>
        <w:t>其他安装附（配）件按电缆桥架的规格数量进行配套提供。</w:t>
      </w:r>
    </w:p>
    <w:p w:rsidR="00ED391C" w:rsidRDefault="00ED391C" w:rsidP="00ED391C">
      <w:pPr>
        <w:widowControl/>
        <w:adjustRightInd w:val="0"/>
        <w:snapToGrid w:val="0"/>
        <w:spacing w:line="360" w:lineRule="auto"/>
        <w:rPr>
          <w:rFonts w:ascii="宋体"/>
          <w:sz w:val="24"/>
        </w:rPr>
      </w:pPr>
      <w:r>
        <w:rPr>
          <w:rFonts w:ascii="宋体" w:hint="eastAsia"/>
          <w:sz w:val="24"/>
        </w:rPr>
        <w:t>2.</w:t>
      </w:r>
      <w:r w:rsidR="000B252A">
        <w:rPr>
          <w:rFonts w:ascii="宋体" w:hint="eastAsia"/>
          <w:sz w:val="24"/>
        </w:rPr>
        <w:t>8</w:t>
      </w:r>
      <w:r>
        <w:rPr>
          <w:rFonts w:ascii="宋体" w:hint="eastAsia"/>
          <w:sz w:val="24"/>
        </w:rPr>
        <w:t>设备标识</w:t>
      </w:r>
    </w:p>
    <w:p w:rsidR="00ED391C" w:rsidRDefault="00ED391C" w:rsidP="00ED391C">
      <w:pPr>
        <w:widowControl/>
        <w:adjustRightInd w:val="0"/>
        <w:snapToGrid w:val="0"/>
        <w:spacing w:line="360" w:lineRule="auto"/>
        <w:rPr>
          <w:rFonts w:ascii="宋体"/>
          <w:sz w:val="24"/>
        </w:rPr>
      </w:pPr>
      <w:r>
        <w:rPr>
          <w:rFonts w:ascii="宋体" w:hint="eastAsia"/>
          <w:sz w:val="24"/>
        </w:rPr>
        <w:t xml:space="preserve">    每节电缆桥架及竖井应在其两侧作以下永久性标志，且字迹清晰：</w:t>
      </w:r>
    </w:p>
    <w:p w:rsidR="00ED391C" w:rsidRDefault="00ED391C" w:rsidP="00ED391C">
      <w:pPr>
        <w:widowControl/>
        <w:adjustRightInd w:val="0"/>
        <w:snapToGrid w:val="0"/>
        <w:spacing w:line="360" w:lineRule="auto"/>
        <w:rPr>
          <w:rFonts w:ascii="宋体"/>
          <w:sz w:val="24"/>
        </w:rPr>
      </w:pPr>
      <w:r>
        <w:rPr>
          <w:rFonts w:ascii="宋体" w:hint="eastAsia"/>
          <w:sz w:val="24"/>
        </w:rPr>
        <w:lastRenderedPageBreak/>
        <w:t xml:space="preserve">    产品型号和规格</w:t>
      </w:r>
    </w:p>
    <w:p w:rsidR="00ED391C" w:rsidRDefault="00ED391C" w:rsidP="00ED391C">
      <w:pPr>
        <w:widowControl/>
        <w:adjustRightInd w:val="0"/>
        <w:snapToGrid w:val="0"/>
        <w:spacing w:line="360" w:lineRule="auto"/>
        <w:rPr>
          <w:rFonts w:ascii="宋体"/>
          <w:sz w:val="24"/>
        </w:rPr>
      </w:pPr>
      <w:r>
        <w:rPr>
          <w:rFonts w:ascii="宋体" w:hint="eastAsia"/>
          <w:sz w:val="24"/>
        </w:rPr>
        <w:t xml:space="preserve">    生产厂家名称</w:t>
      </w:r>
    </w:p>
    <w:p w:rsidR="00ED391C" w:rsidRDefault="00ED391C" w:rsidP="00ED391C">
      <w:pPr>
        <w:widowControl/>
        <w:adjustRightInd w:val="0"/>
        <w:snapToGrid w:val="0"/>
        <w:spacing w:line="360" w:lineRule="auto"/>
        <w:rPr>
          <w:rFonts w:ascii="宋体"/>
          <w:sz w:val="24"/>
        </w:rPr>
      </w:pPr>
      <w:r>
        <w:rPr>
          <w:rFonts w:ascii="宋体" w:hint="eastAsia"/>
          <w:sz w:val="24"/>
        </w:rPr>
        <w:t xml:space="preserve">    制造日期（年、月）</w:t>
      </w:r>
    </w:p>
    <w:p w:rsidR="00ED391C" w:rsidRDefault="00ED391C" w:rsidP="00ED391C">
      <w:pPr>
        <w:widowControl/>
        <w:adjustRightInd w:val="0"/>
        <w:snapToGrid w:val="0"/>
        <w:spacing w:line="360" w:lineRule="auto"/>
        <w:rPr>
          <w:rFonts w:ascii="宋体"/>
          <w:sz w:val="24"/>
        </w:rPr>
      </w:pPr>
      <w:r>
        <w:rPr>
          <w:rFonts w:ascii="宋体" w:hint="eastAsia"/>
          <w:sz w:val="24"/>
        </w:rPr>
        <w:t xml:space="preserve">    合格证</w:t>
      </w:r>
    </w:p>
    <w:p w:rsidR="00ED391C" w:rsidRDefault="00ED391C" w:rsidP="000B252A">
      <w:pPr>
        <w:pStyle w:val="2"/>
      </w:pPr>
      <w:bookmarkStart w:id="11" w:name="_Toc414439368"/>
      <w:bookmarkStart w:id="12" w:name="_Toc15479092"/>
      <w:r>
        <w:rPr>
          <w:rFonts w:hint="eastAsia"/>
        </w:rPr>
        <w:t>3</w:t>
      </w:r>
      <w:bookmarkEnd w:id="11"/>
      <w:r>
        <w:rPr>
          <w:rFonts w:hint="eastAsia"/>
        </w:rPr>
        <w:t xml:space="preserve"> 供货范围</w:t>
      </w:r>
      <w:bookmarkEnd w:id="12"/>
    </w:p>
    <w:p w:rsidR="00ED391C" w:rsidRDefault="00ED391C" w:rsidP="00ED391C">
      <w:pPr>
        <w:pStyle w:val="aa"/>
        <w:spacing w:line="360" w:lineRule="auto"/>
        <w:ind w:firstLineChars="200" w:firstLine="480"/>
        <w:rPr>
          <w:rFonts w:hAnsi="宋体"/>
          <w:sz w:val="24"/>
          <w:szCs w:val="24"/>
        </w:rPr>
      </w:pPr>
      <w:r>
        <w:rPr>
          <w:rFonts w:hAnsi="宋体" w:hint="eastAsia"/>
          <w:sz w:val="24"/>
          <w:szCs w:val="24"/>
        </w:rPr>
        <w:t>本工程全厂电气及热工电缆桥架招标规格型号及数量详见</w:t>
      </w:r>
      <w:r w:rsidR="00780A4B">
        <w:rPr>
          <w:rFonts w:hAnsi="宋体" w:hint="eastAsia"/>
          <w:sz w:val="24"/>
          <w:szCs w:val="24"/>
        </w:rPr>
        <w:t>附件</w:t>
      </w:r>
    </w:p>
    <w:p w:rsidR="00ED391C" w:rsidRDefault="00ED391C" w:rsidP="00ED391C">
      <w:pPr>
        <w:widowControl/>
        <w:adjustRightInd w:val="0"/>
        <w:snapToGrid w:val="0"/>
        <w:spacing w:line="360" w:lineRule="auto"/>
        <w:rPr>
          <w:rFonts w:ascii="宋体" w:hint="eastAsia"/>
          <w:sz w:val="24"/>
        </w:rPr>
      </w:pPr>
      <w:r>
        <w:rPr>
          <w:rFonts w:ascii="宋体" w:hint="eastAsia"/>
          <w:sz w:val="24"/>
        </w:rPr>
        <w:t>3.1</w:t>
      </w:r>
      <w:r w:rsidR="009A33C4">
        <w:rPr>
          <w:rFonts w:ascii="宋体" w:hint="eastAsia"/>
          <w:sz w:val="24"/>
        </w:rPr>
        <w:t>卖方</w:t>
      </w:r>
      <w:r>
        <w:rPr>
          <w:rFonts w:ascii="宋体" w:hint="eastAsia"/>
          <w:sz w:val="24"/>
        </w:rPr>
        <w:t>实际供货的桥架</w:t>
      </w:r>
      <w:r w:rsidR="00780A4B">
        <w:rPr>
          <w:rFonts w:ascii="宋体" w:hint="eastAsia"/>
          <w:sz w:val="24"/>
        </w:rPr>
        <w:t>数量</w:t>
      </w:r>
      <w:r>
        <w:rPr>
          <w:rFonts w:ascii="宋体" w:hint="eastAsia"/>
          <w:sz w:val="24"/>
        </w:rPr>
        <w:t>应与表中填写重量相符。</w:t>
      </w:r>
    </w:p>
    <w:p w:rsidR="00ED391C" w:rsidRDefault="00ED391C" w:rsidP="00ED391C">
      <w:pPr>
        <w:pStyle w:val="aa"/>
        <w:spacing w:line="360" w:lineRule="auto"/>
        <w:rPr>
          <w:rFonts w:hAnsi="宋体"/>
          <w:bCs/>
          <w:sz w:val="24"/>
          <w:szCs w:val="24"/>
        </w:rPr>
      </w:pPr>
      <w:r>
        <w:rPr>
          <w:rFonts w:hAnsi="宋体" w:hint="eastAsia"/>
          <w:bCs/>
          <w:sz w:val="24"/>
          <w:szCs w:val="24"/>
        </w:rPr>
        <w:t>3.2</w:t>
      </w:r>
      <w:r>
        <w:rPr>
          <w:rFonts w:hAnsi="宋体" w:hint="eastAsia"/>
          <w:bCs/>
          <w:color w:val="000000"/>
          <w:sz w:val="24"/>
          <w:szCs w:val="24"/>
        </w:rPr>
        <w:t>对供货范围中电缆桥架的形式和规范,</w:t>
      </w:r>
      <w:r w:rsidR="009A33C4">
        <w:rPr>
          <w:rFonts w:hAnsi="宋体" w:hint="eastAsia"/>
          <w:bCs/>
          <w:color w:val="000000"/>
          <w:sz w:val="24"/>
          <w:szCs w:val="24"/>
        </w:rPr>
        <w:t>卖方</w:t>
      </w:r>
      <w:r>
        <w:rPr>
          <w:rFonts w:hAnsi="宋体" w:hint="eastAsia"/>
          <w:bCs/>
          <w:color w:val="000000"/>
          <w:sz w:val="24"/>
          <w:szCs w:val="24"/>
        </w:rPr>
        <w:t>均应提供</w:t>
      </w:r>
      <w:r>
        <w:rPr>
          <w:rFonts w:hAnsi="宋体" w:hint="eastAsia"/>
          <w:bCs/>
          <w:sz w:val="24"/>
          <w:szCs w:val="24"/>
        </w:rPr>
        <w:t>上表中每个部件的价格及重量。</w:t>
      </w:r>
    </w:p>
    <w:p w:rsidR="00ED391C" w:rsidRDefault="00ED391C" w:rsidP="00ED391C">
      <w:pPr>
        <w:spacing w:line="360" w:lineRule="auto"/>
        <w:rPr>
          <w:rFonts w:hAnsi="宋体"/>
          <w:sz w:val="24"/>
          <w:szCs w:val="24"/>
        </w:rPr>
      </w:pPr>
      <w:r>
        <w:rPr>
          <w:rFonts w:hAnsi="宋体" w:hint="eastAsia"/>
          <w:bCs/>
          <w:color w:val="000000"/>
          <w:sz w:val="24"/>
          <w:szCs w:val="24"/>
        </w:rPr>
        <w:t>3.3</w:t>
      </w:r>
      <w:r>
        <w:rPr>
          <w:rFonts w:hAnsi="宋体" w:hint="eastAsia"/>
          <w:sz w:val="24"/>
          <w:szCs w:val="24"/>
        </w:rPr>
        <w:t>上述主材连接所需要的附件</w:t>
      </w:r>
      <w:r w:rsidR="00780A4B">
        <w:rPr>
          <w:rFonts w:hAnsi="宋体" w:hint="eastAsia"/>
          <w:sz w:val="24"/>
          <w:szCs w:val="24"/>
        </w:rPr>
        <w:t>包括接地线、连接片等</w:t>
      </w:r>
      <w:r>
        <w:rPr>
          <w:rFonts w:hAnsi="宋体" w:hint="eastAsia"/>
          <w:sz w:val="24"/>
          <w:szCs w:val="24"/>
        </w:rPr>
        <w:t>。</w:t>
      </w:r>
    </w:p>
    <w:p w:rsidR="00ED391C" w:rsidRDefault="00ED391C" w:rsidP="00FA1B3F">
      <w:pPr>
        <w:pStyle w:val="2"/>
      </w:pPr>
      <w:bookmarkStart w:id="13" w:name="_Toc414439370"/>
      <w:bookmarkStart w:id="14" w:name="_Toc15479093"/>
      <w:r>
        <w:rPr>
          <w:rFonts w:hint="eastAsia"/>
        </w:rPr>
        <w:t>4</w:t>
      </w:r>
      <w:r>
        <w:t>技术服务</w:t>
      </w:r>
      <w:bookmarkEnd w:id="13"/>
      <w:bookmarkEnd w:id="14"/>
    </w:p>
    <w:p w:rsidR="00ED391C" w:rsidRDefault="00ED391C" w:rsidP="00ED391C">
      <w:pPr>
        <w:pStyle w:val="aa"/>
        <w:spacing w:line="360" w:lineRule="auto"/>
        <w:rPr>
          <w:rFonts w:hAnsi="宋体"/>
          <w:sz w:val="24"/>
          <w:szCs w:val="24"/>
        </w:rPr>
      </w:pPr>
      <w:r>
        <w:rPr>
          <w:rFonts w:hAnsi="宋体" w:hint="eastAsia"/>
          <w:sz w:val="24"/>
          <w:szCs w:val="24"/>
        </w:rPr>
        <w:t>4.l项目管理</w:t>
      </w:r>
    </w:p>
    <w:p w:rsidR="00ED391C" w:rsidRDefault="00ED391C" w:rsidP="00ED391C">
      <w:pPr>
        <w:pStyle w:val="aa"/>
        <w:spacing w:line="360" w:lineRule="auto"/>
        <w:rPr>
          <w:rFonts w:hAnsi="宋体"/>
          <w:sz w:val="24"/>
          <w:szCs w:val="24"/>
        </w:rPr>
      </w:pPr>
      <w:r>
        <w:rPr>
          <w:rFonts w:hAnsi="宋体" w:hint="eastAsia"/>
          <w:sz w:val="24"/>
          <w:szCs w:val="24"/>
        </w:rPr>
        <w:t xml:space="preserve">    合同签订后一周，</w:t>
      </w:r>
      <w:r w:rsidR="009A33C4">
        <w:rPr>
          <w:rFonts w:hAnsi="宋体" w:hint="eastAsia"/>
          <w:sz w:val="24"/>
          <w:szCs w:val="24"/>
        </w:rPr>
        <w:t>卖方</w:t>
      </w:r>
      <w:r>
        <w:rPr>
          <w:rFonts w:hAnsi="宋体" w:hint="eastAsia"/>
          <w:sz w:val="24"/>
          <w:szCs w:val="24"/>
        </w:rPr>
        <w:t>应指定负责本工程的项目经理，负责协调</w:t>
      </w:r>
      <w:r w:rsidR="009A33C4">
        <w:rPr>
          <w:rFonts w:hAnsi="宋体" w:hint="eastAsia"/>
          <w:sz w:val="24"/>
          <w:szCs w:val="24"/>
        </w:rPr>
        <w:t>卖方</w:t>
      </w:r>
      <w:r>
        <w:rPr>
          <w:rFonts w:hAnsi="宋体" w:hint="eastAsia"/>
          <w:sz w:val="24"/>
          <w:szCs w:val="24"/>
        </w:rPr>
        <w:t>在工程全过程的各项工作，如工程进度、设计制造、图纸文件、制造确认、包装发运、现场安装、验收等。</w:t>
      </w:r>
    </w:p>
    <w:p w:rsidR="00ED391C" w:rsidRDefault="00ED391C" w:rsidP="00ED391C">
      <w:pPr>
        <w:pStyle w:val="aa"/>
        <w:spacing w:line="360" w:lineRule="auto"/>
        <w:rPr>
          <w:rFonts w:hAnsi="宋体"/>
          <w:sz w:val="24"/>
          <w:szCs w:val="24"/>
        </w:rPr>
      </w:pPr>
      <w:r>
        <w:rPr>
          <w:rFonts w:hAnsi="宋体" w:hint="eastAsia"/>
          <w:sz w:val="24"/>
          <w:szCs w:val="24"/>
        </w:rPr>
        <w:t>4.2技术文件</w:t>
      </w:r>
    </w:p>
    <w:p w:rsidR="00ED391C" w:rsidRDefault="00ED391C" w:rsidP="00ED391C">
      <w:pPr>
        <w:pStyle w:val="aa"/>
        <w:spacing w:line="360" w:lineRule="auto"/>
        <w:rPr>
          <w:rFonts w:hAnsi="宋体"/>
          <w:sz w:val="24"/>
          <w:szCs w:val="24"/>
        </w:rPr>
      </w:pPr>
      <w:r>
        <w:rPr>
          <w:rFonts w:hAnsi="宋体" w:hint="eastAsia"/>
          <w:sz w:val="24"/>
          <w:szCs w:val="24"/>
        </w:rPr>
        <w:t>4.2.1</w:t>
      </w:r>
      <w:r w:rsidR="009A33C4">
        <w:rPr>
          <w:rFonts w:hAnsi="宋体" w:hint="eastAsia"/>
          <w:sz w:val="24"/>
          <w:szCs w:val="24"/>
        </w:rPr>
        <w:t>卖方</w:t>
      </w:r>
      <w:r>
        <w:rPr>
          <w:rFonts w:hAnsi="宋体" w:hint="eastAsia"/>
          <w:sz w:val="24"/>
          <w:szCs w:val="24"/>
        </w:rPr>
        <w:t>订货前应向</w:t>
      </w:r>
      <w:r w:rsidR="009A33C4">
        <w:rPr>
          <w:rFonts w:hAnsi="宋体" w:hint="eastAsia"/>
          <w:sz w:val="24"/>
          <w:szCs w:val="24"/>
        </w:rPr>
        <w:t>买方</w:t>
      </w:r>
      <w:r>
        <w:rPr>
          <w:rFonts w:hAnsi="宋体" w:hint="eastAsia"/>
          <w:sz w:val="24"/>
          <w:szCs w:val="24"/>
        </w:rPr>
        <w:t>提供一般性资料，如鉴定证书、典型说明书、总装图和主要技术参数。</w:t>
      </w:r>
    </w:p>
    <w:p w:rsidR="00ED391C" w:rsidRDefault="00ED391C" w:rsidP="00ED391C">
      <w:pPr>
        <w:pStyle w:val="aa"/>
        <w:spacing w:line="360" w:lineRule="auto"/>
        <w:rPr>
          <w:rFonts w:hAnsi="宋体"/>
          <w:sz w:val="24"/>
          <w:szCs w:val="24"/>
        </w:rPr>
      </w:pPr>
      <w:r>
        <w:rPr>
          <w:rFonts w:hAnsi="宋体" w:hint="eastAsia"/>
          <w:sz w:val="24"/>
          <w:szCs w:val="24"/>
        </w:rPr>
        <w:t>4.2.2</w:t>
      </w:r>
      <w:r w:rsidR="009A33C4">
        <w:rPr>
          <w:rFonts w:hAnsi="宋体" w:hint="eastAsia"/>
          <w:sz w:val="24"/>
          <w:szCs w:val="24"/>
        </w:rPr>
        <w:t>卖方</w:t>
      </w:r>
      <w:r>
        <w:rPr>
          <w:rFonts w:hAnsi="宋体" w:hint="eastAsia"/>
          <w:sz w:val="24"/>
          <w:szCs w:val="24"/>
        </w:rPr>
        <w:t>在交货时应向</w:t>
      </w:r>
      <w:r w:rsidR="009A33C4">
        <w:rPr>
          <w:rFonts w:hAnsi="宋体" w:hint="eastAsia"/>
          <w:sz w:val="24"/>
          <w:szCs w:val="24"/>
        </w:rPr>
        <w:t>买方</w:t>
      </w:r>
      <w:r>
        <w:rPr>
          <w:rFonts w:hAnsi="宋体" w:hint="eastAsia"/>
          <w:sz w:val="24"/>
          <w:szCs w:val="24"/>
        </w:rPr>
        <w:t>提供下列技术文件</w:t>
      </w:r>
      <w:r>
        <w:rPr>
          <w:rFonts w:hAnsi="宋体"/>
          <w:sz w:val="24"/>
          <w:szCs w:val="24"/>
        </w:rPr>
        <w:t>1</w:t>
      </w:r>
      <w:r>
        <w:rPr>
          <w:rFonts w:hAnsi="宋体" w:hint="eastAsia"/>
          <w:sz w:val="24"/>
          <w:szCs w:val="24"/>
        </w:rPr>
        <w:t>6份：</w:t>
      </w:r>
    </w:p>
    <w:p w:rsidR="00ED391C" w:rsidRDefault="00ED391C" w:rsidP="00ED391C">
      <w:pPr>
        <w:pStyle w:val="aa"/>
        <w:spacing w:line="360" w:lineRule="auto"/>
        <w:rPr>
          <w:rFonts w:hAnsi="宋体"/>
          <w:sz w:val="24"/>
          <w:szCs w:val="24"/>
        </w:rPr>
      </w:pPr>
      <w:r>
        <w:rPr>
          <w:rFonts w:hAnsi="宋体" w:hint="eastAsia"/>
          <w:sz w:val="24"/>
        </w:rPr>
        <w:t>（1）</w:t>
      </w:r>
      <w:r>
        <w:rPr>
          <w:rFonts w:hAnsi="宋体" w:hint="eastAsia"/>
          <w:sz w:val="24"/>
          <w:szCs w:val="24"/>
        </w:rPr>
        <w:t>全套装配图及安装说明；</w:t>
      </w:r>
    </w:p>
    <w:p w:rsidR="00ED391C" w:rsidRDefault="00ED391C" w:rsidP="00ED391C">
      <w:pPr>
        <w:pStyle w:val="aa"/>
        <w:spacing w:line="360" w:lineRule="auto"/>
        <w:rPr>
          <w:rFonts w:hAnsi="宋体"/>
          <w:sz w:val="24"/>
          <w:szCs w:val="24"/>
        </w:rPr>
      </w:pPr>
      <w:r>
        <w:rPr>
          <w:rFonts w:hAnsi="宋体" w:hint="eastAsia"/>
          <w:sz w:val="24"/>
        </w:rPr>
        <w:t>（2）桥架样本及各型号</w:t>
      </w:r>
      <w:r>
        <w:rPr>
          <w:rFonts w:hAnsi="宋体" w:hint="eastAsia"/>
          <w:sz w:val="24"/>
          <w:szCs w:val="24"/>
        </w:rPr>
        <w:t>重量；</w:t>
      </w:r>
    </w:p>
    <w:p w:rsidR="00ED391C" w:rsidRDefault="00ED391C" w:rsidP="00ED391C">
      <w:pPr>
        <w:pStyle w:val="aa"/>
        <w:spacing w:line="360" w:lineRule="auto"/>
        <w:rPr>
          <w:rFonts w:hAnsi="宋体"/>
          <w:sz w:val="24"/>
          <w:szCs w:val="24"/>
        </w:rPr>
      </w:pPr>
      <w:r>
        <w:rPr>
          <w:rFonts w:hAnsi="宋体" w:hint="eastAsia"/>
          <w:sz w:val="24"/>
        </w:rPr>
        <w:t>（3）</w:t>
      </w:r>
      <w:r>
        <w:rPr>
          <w:rFonts w:hAnsi="宋体" w:hint="eastAsia"/>
          <w:sz w:val="24"/>
          <w:szCs w:val="24"/>
        </w:rPr>
        <w:t>桥架、专用工具及附件的装运清单；</w:t>
      </w:r>
    </w:p>
    <w:p w:rsidR="00ED391C" w:rsidRDefault="00ED391C" w:rsidP="00ED391C">
      <w:pPr>
        <w:pStyle w:val="aa"/>
        <w:spacing w:line="360" w:lineRule="auto"/>
        <w:rPr>
          <w:rFonts w:hAnsi="宋体"/>
          <w:sz w:val="24"/>
          <w:szCs w:val="24"/>
        </w:rPr>
      </w:pPr>
      <w:r>
        <w:rPr>
          <w:rFonts w:hAnsi="宋体" w:hint="eastAsia"/>
          <w:sz w:val="24"/>
        </w:rPr>
        <w:t>（4）</w:t>
      </w:r>
      <w:r>
        <w:rPr>
          <w:rFonts w:hAnsi="宋体" w:hint="eastAsia"/>
          <w:sz w:val="24"/>
          <w:szCs w:val="24"/>
        </w:rPr>
        <w:t>试验报告、出厂合格证、产品使用说明书。</w:t>
      </w:r>
    </w:p>
    <w:p w:rsidR="00ED391C" w:rsidRDefault="00D14919" w:rsidP="00FA1B3F">
      <w:pPr>
        <w:pStyle w:val="2"/>
      </w:pPr>
      <w:bookmarkStart w:id="15" w:name="_Toc414439374"/>
      <w:bookmarkStart w:id="16" w:name="_Toc15479095"/>
      <w:r>
        <w:rPr>
          <w:rFonts w:hint="eastAsia"/>
        </w:rPr>
        <w:t>5</w:t>
      </w:r>
      <w:r w:rsidR="00ED391C">
        <w:t>质量保证和试验</w:t>
      </w:r>
      <w:bookmarkEnd w:id="15"/>
      <w:bookmarkEnd w:id="16"/>
    </w:p>
    <w:p w:rsidR="00ED391C" w:rsidRDefault="00D14919" w:rsidP="00ED391C">
      <w:pPr>
        <w:pStyle w:val="aa"/>
        <w:spacing w:line="360" w:lineRule="auto"/>
        <w:rPr>
          <w:rFonts w:hAnsi="宋体"/>
          <w:sz w:val="24"/>
          <w:szCs w:val="24"/>
        </w:rPr>
      </w:pPr>
      <w:r>
        <w:rPr>
          <w:rFonts w:hAnsi="宋体" w:hint="eastAsia"/>
          <w:sz w:val="24"/>
          <w:szCs w:val="24"/>
        </w:rPr>
        <w:t>5</w:t>
      </w:r>
      <w:r w:rsidR="00ED391C">
        <w:rPr>
          <w:rFonts w:hAnsi="宋体" w:hint="eastAsia"/>
          <w:sz w:val="24"/>
          <w:szCs w:val="24"/>
        </w:rPr>
        <w:t>.1质量保证</w:t>
      </w:r>
    </w:p>
    <w:p w:rsidR="00ED391C" w:rsidRDefault="00D14919" w:rsidP="00ED391C">
      <w:pPr>
        <w:pStyle w:val="aa"/>
        <w:spacing w:line="360" w:lineRule="auto"/>
        <w:rPr>
          <w:rFonts w:hAnsi="宋体"/>
          <w:sz w:val="24"/>
          <w:szCs w:val="24"/>
        </w:rPr>
      </w:pPr>
      <w:r>
        <w:rPr>
          <w:rFonts w:hAnsi="宋体" w:hint="eastAsia"/>
          <w:sz w:val="24"/>
          <w:szCs w:val="24"/>
        </w:rPr>
        <w:t>5.</w:t>
      </w:r>
      <w:r w:rsidR="00ED391C">
        <w:rPr>
          <w:rFonts w:hAnsi="宋体" w:hint="eastAsia"/>
          <w:sz w:val="24"/>
          <w:szCs w:val="24"/>
        </w:rPr>
        <w:t>l.1</w:t>
      </w:r>
      <w:r w:rsidR="009A33C4">
        <w:rPr>
          <w:rFonts w:hAnsi="宋体" w:hint="eastAsia"/>
          <w:sz w:val="24"/>
          <w:szCs w:val="24"/>
        </w:rPr>
        <w:t>卖方</w:t>
      </w:r>
      <w:r w:rsidR="00ED391C">
        <w:rPr>
          <w:rFonts w:hAnsi="宋体" w:hint="eastAsia"/>
          <w:sz w:val="24"/>
          <w:szCs w:val="24"/>
        </w:rPr>
        <w:t>提供的新型产品除应满足本协议外，</w:t>
      </w:r>
      <w:r w:rsidR="009A33C4">
        <w:rPr>
          <w:rFonts w:hAnsi="宋体" w:hint="eastAsia"/>
          <w:sz w:val="24"/>
          <w:szCs w:val="24"/>
        </w:rPr>
        <w:t>卖方</w:t>
      </w:r>
      <w:r w:rsidR="00ED391C">
        <w:rPr>
          <w:rFonts w:hAnsi="宋体" w:hint="eastAsia"/>
          <w:sz w:val="24"/>
          <w:szCs w:val="24"/>
        </w:rPr>
        <w:t>还应提供该产品的鉴定证书。</w:t>
      </w:r>
    </w:p>
    <w:p w:rsidR="00ED391C" w:rsidRDefault="00D14919" w:rsidP="00ED391C">
      <w:pPr>
        <w:pStyle w:val="aa"/>
        <w:spacing w:line="360" w:lineRule="auto"/>
        <w:rPr>
          <w:rFonts w:hAnsi="宋体"/>
          <w:sz w:val="24"/>
          <w:szCs w:val="24"/>
        </w:rPr>
      </w:pPr>
      <w:r>
        <w:rPr>
          <w:rFonts w:hAnsi="宋体" w:hint="eastAsia"/>
          <w:sz w:val="24"/>
          <w:szCs w:val="24"/>
        </w:rPr>
        <w:lastRenderedPageBreak/>
        <w:t>5.</w:t>
      </w:r>
      <w:r w:rsidR="00ED391C">
        <w:rPr>
          <w:rFonts w:hAnsi="宋体" w:hint="eastAsia"/>
          <w:sz w:val="24"/>
          <w:szCs w:val="24"/>
        </w:rPr>
        <w:t>1.2</w:t>
      </w:r>
      <w:r w:rsidR="009A33C4">
        <w:rPr>
          <w:rFonts w:hAnsi="宋体" w:hint="eastAsia"/>
          <w:sz w:val="24"/>
          <w:szCs w:val="24"/>
        </w:rPr>
        <w:t>卖方</w:t>
      </w:r>
      <w:r w:rsidR="00ED391C">
        <w:rPr>
          <w:rFonts w:hAnsi="宋体" w:hint="eastAsia"/>
          <w:sz w:val="24"/>
          <w:szCs w:val="24"/>
        </w:rPr>
        <w:t>应保证制造过程中的所有工艺、材料试验等（包括</w:t>
      </w:r>
      <w:r w:rsidR="009A33C4">
        <w:rPr>
          <w:rFonts w:hAnsi="宋体" w:hint="eastAsia"/>
          <w:sz w:val="24"/>
          <w:szCs w:val="24"/>
        </w:rPr>
        <w:t>卖方</w:t>
      </w:r>
      <w:r w:rsidR="00ED391C">
        <w:rPr>
          <w:rFonts w:hAnsi="宋体" w:hint="eastAsia"/>
          <w:sz w:val="24"/>
          <w:szCs w:val="24"/>
        </w:rPr>
        <w:t>的外购件在内）均应符合本协议的规定。</w:t>
      </w:r>
    </w:p>
    <w:p w:rsidR="00ED391C" w:rsidRDefault="00D14919" w:rsidP="00ED391C">
      <w:pPr>
        <w:pStyle w:val="aa"/>
        <w:spacing w:line="360" w:lineRule="auto"/>
        <w:rPr>
          <w:rFonts w:hAnsi="宋体"/>
          <w:sz w:val="24"/>
          <w:szCs w:val="24"/>
        </w:rPr>
      </w:pPr>
      <w:r>
        <w:rPr>
          <w:rFonts w:hAnsi="宋体" w:hint="eastAsia"/>
          <w:sz w:val="24"/>
          <w:szCs w:val="24"/>
        </w:rPr>
        <w:t>5.</w:t>
      </w:r>
      <w:r w:rsidR="00ED391C">
        <w:rPr>
          <w:rFonts w:hAnsi="宋体" w:hint="eastAsia"/>
          <w:sz w:val="24"/>
          <w:szCs w:val="24"/>
        </w:rPr>
        <w:t>1.3附属及配套件必须满足本协议规定的有关行业标准的要求，并提供试验报告和产品合格证。</w:t>
      </w:r>
    </w:p>
    <w:p w:rsidR="00ED391C" w:rsidRDefault="00D14919" w:rsidP="00ED391C">
      <w:pPr>
        <w:pStyle w:val="aa"/>
        <w:spacing w:line="360" w:lineRule="auto"/>
        <w:rPr>
          <w:rFonts w:hAnsi="宋体"/>
          <w:sz w:val="24"/>
          <w:szCs w:val="24"/>
        </w:rPr>
      </w:pPr>
      <w:r>
        <w:rPr>
          <w:rFonts w:hAnsi="宋体" w:hint="eastAsia"/>
          <w:sz w:val="24"/>
          <w:szCs w:val="24"/>
        </w:rPr>
        <w:t>5.</w:t>
      </w:r>
      <w:r w:rsidR="00ED391C">
        <w:rPr>
          <w:rFonts w:hAnsi="宋体" w:hint="eastAsia"/>
          <w:sz w:val="24"/>
          <w:szCs w:val="24"/>
        </w:rPr>
        <w:t xml:space="preserve">1.4 </w:t>
      </w:r>
      <w:r w:rsidR="009A33C4">
        <w:rPr>
          <w:rFonts w:hAnsi="宋体" w:hint="eastAsia"/>
          <w:sz w:val="24"/>
          <w:szCs w:val="24"/>
        </w:rPr>
        <w:t>卖方</w:t>
      </w:r>
      <w:r w:rsidR="00ED391C">
        <w:rPr>
          <w:rFonts w:hAnsi="宋体" w:hint="eastAsia"/>
          <w:sz w:val="24"/>
          <w:szCs w:val="24"/>
        </w:rPr>
        <w:t>应有遵守本协议中各项条款和工作项目的 ISO－9001、 GB／T19001质量保证体系，该质量保证体系已经过国家认证和正常运转。</w:t>
      </w:r>
    </w:p>
    <w:p w:rsidR="00ED391C" w:rsidRDefault="00D14919" w:rsidP="00ED391C">
      <w:pPr>
        <w:pStyle w:val="aa"/>
        <w:spacing w:line="360" w:lineRule="auto"/>
        <w:rPr>
          <w:rFonts w:hAnsi="宋体"/>
          <w:sz w:val="24"/>
          <w:szCs w:val="24"/>
        </w:rPr>
      </w:pPr>
      <w:r>
        <w:rPr>
          <w:rFonts w:hAnsi="宋体" w:hint="eastAsia"/>
          <w:sz w:val="24"/>
          <w:szCs w:val="24"/>
        </w:rPr>
        <w:t>5.</w:t>
      </w:r>
      <w:r w:rsidR="00ED391C">
        <w:rPr>
          <w:rFonts w:hAnsi="宋体" w:hint="eastAsia"/>
          <w:sz w:val="24"/>
          <w:szCs w:val="24"/>
        </w:rPr>
        <w:t>2试验：出厂时应进行符合国标的试验。</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3产品保质期为3年，使用年限不小于30年。</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4在保质期内无论任何部分（包括外协件）属于质量问题而损坏的，制造厂均应无偿修理和更换。</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5热</w:t>
      </w:r>
      <w:r w:rsidR="00FA1B3F">
        <w:rPr>
          <w:rFonts w:ascii="宋体" w:hAnsi="宋体" w:hint="eastAsia"/>
          <w:sz w:val="24"/>
        </w:rPr>
        <w:t>镀</w:t>
      </w:r>
      <w:r w:rsidR="00ED391C">
        <w:rPr>
          <w:rFonts w:ascii="宋体" w:hAnsi="宋体" w:hint="eastAsia"/>
          <w:sz w:val="24"/>
        </w:rPr>
        <w:t>锌件检验</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5.1热</w:t>
      </w:r>
      <w:r w:rsidR="00FA1B3F">
        <w:rPr>
          <w:rFonts w:ascii="宋体" w:hAnsi="宋体" w:hint="eastAsia"/>
          <w:sz w:val="24"/>
        </w:rPr>
        <w:t>镀</w:t>
      </w:r>
      <w:r w:rsidR="00ED391C">
        <w:rPr>
          <w:rFonts w:ascii="宋体" w:hAnsi="宋体" w:hint="eastAsia"/>
          <w:sz w:val="24"/>
        </w:rPr>
        <w:t>锌件检验标准</w:t>
      </w:r>
    </w:p>
    <w:p w:rsidR="00ED391C" w:rsidRDefault="00ED391C" w:rsidP="00ED391C">
      <w:pPr>
        <w:spacing w:line="360" w:lineRule="auto"/>
        <w:rPr>
          <w:rFonts w:ascii="宋体" w:hAnsi="宋体"/>
          <w:sz w:val="24"/>
        </w:rPr>
      </w:pPr>
      <w:r>
        <w:rPr>
          <w:rFonts w:ascii="宋体" w:hAnsi="宋体" w:hint="eastAsia"/>
          <w:sz w:val="24"/>
        </w:rPr>
        <w:t>（1）范围；适用于供货清单中所有热</w:t>
      </w:r>
      <w:r w:rsidR="00FA1B3F">
        <w:rPr>
          <w:rFonts w:ascii="宋体" w:hAnsi="宋体" w:hint="eastAsia"/>
          <w:sz w:val="24"/>
        </w:rPr>
        <w:t>镀</w:t>
      </w:r>
      <w:r>
        <w:rPr>
          <w:rFonts w:ascii="宋体" w:hAnsi="宋体" w:hint="eastAsia"/>
          <w:sz w:val="24"/>
        </w:rPr>
        <w:t>锌产品；</w:t>
      </w:r>
    </w:p>
    <w:p w:rsidR="00ED391C" w:rsidRDefault="00ED391C" w:rsidP="00ED391C">
      <w:pPr>
        <w:spacing w:line="360" w:lineRule="auto"/>
        <w:rPr>
          <w:rFonts w:ascii="宋体" w:hAnsi="宋体"/>
          <w:sz w:val="24"/>
        </w:rPr>
      </w:pPr>
      <w:r>
        <w:rPr>
          <w:rFonts w:ascii="宋体" w:hAnsi="宋体" w:hint="eastAsia"/>
          <w:sz w:val="24"/>
        </w:rPr>
        <w:t>（2）引用文件；下列文件对于本文件的应用是必不可少的；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05"/>
        <w:gridCol w:w="5925"/>
        <w:gridCol w:w="747"/>
      </w:tblGrid>
      <w:tr w:rsidR="00ED391C" w:rsidTr="008C3353">
        <w:tc>
          <w:tcPr>
            <w:tcW w:w="709" w:type="dxa"/>
            <w:vAlign w:val="center"/>
          </w:tcPr>
          <w:p w:rsidR="00ED391C" w:rsidRDefault="00ED391C" w:rsidP="008C3353">
            <w:pPr>
              <w:spacing w:line="360" w:lineRule="auto"/>
              <w:jc w:val="center"/>
              <w:rPr>
                <w:rFonts w:ascii="宋体" w:hAnsi="宋体"/>
                <w:b/>
                <w:bCs/>
                <w:sz w:val="24"/>
              </w:rPr>
            </w:pPr>
            <w:r>
              <w:rPr>
                <w:rFonts w:ascii="宋体" w:hAnsi="宋体" w:hint="eastAsia"/>
                <w:b/>
                <w:bCs/>
                <w:sz w:val="24"/>
              </w:rPr>
              <w:t>序号</w:t>
            </w:r>
          </w:p>
        </w:tc>
        <w:tc>
          <w:tcPr>
            <w:tcW w:w="1905" w:type="dxa"/>
            <w:vAlign w:val="center"/>
          </w:tcPr>
          <w:p w:rsidR="00ED391C" w:rsidRDefault="00ED391C" w:rsidP="008C3353">
            <w:pPr>
              <w:spacing w:line="360" w:lineRule="auto"/>
              <w:jc w:val="center"/>
              <w:rPr>
                <w:rFonts w:ascii="宋体" w:hAnsi="宋体"/>
                <w:b/>
                <w:bCs/>
                <w:sz w:val="24"/>
              </w:rPr>
            </w:pPr>
            <w:r>
              <w:rPr>
                <w:rFonts w:ascii="宋体" w:hAnsi="宋体" w:hint="eastAsia"/>
                <w:b/>
                <w:bCs/>
                <w:sz w:val="24"/>
              </w:rPr>
              <w:t>标准编号</w:t>
            </w:r>
          </w:p>
        </w:tc>
        <w:tc>
          <w:tcPr>
            <w:tcW w:w="5925" w:type="dxa"/>
            <w:vAlign w:val="center"/>
          </w:tcPr>
          <w:p w:rsidR="00ED391C" w:rsidRDefault="00ED391C" w:rsidP="008C3353">
            <w:pPr>
              <w:spacing w:line="360" w:lineRule="auto"/>
              <w:jc w:val="center"/>
              <w:rPr>
                <w:rFonts w:ascii="宋体" w:hAnsi="宋体"/>
                <w:b/>
                <w:bCs/>
                <w:sz w:val="24"/>
              </w:rPr>
            </w:pPr>
            <w:r>
              <w:rPr>
                <w:rFonts w:ascii="宋体" w:hAnsi="宋体" w:hint="eastAsia"/>
                <w:b/>
                <w:bCs/>
                <w:sz w:val="24"/>
              </w:rPr>
              <w:t>标准名称</w:t>
            </w:r>
          </w:p>
        </w:tc>
        <w:tc>
          <w:tcPr>
            <w:tcW w:w="747" w:type="dxa"/>
            <w:vAlign w:val="center"/>
          </w:tcPr>
          <w:p w:rsidR="00ED391C" w:rsidRDefault="00ED391C" w:rsidP="008C3353">
            <w:pPr>
              <w:spacing w:line="360" w:lineRule="auto"/>
              <w:jc w:val="center"/>
              <w:rPr>
                <w:rFonts w:ascii="宋体" w:hAnsi="宋体"/>
                <w:b/>
                <w:bCs/>
                <w:sz w:val="24"/>
              </w:rPr>
            </w:pPr>
            <w:r>
              <w:rPr>
                <w:rFonts w:ascii="宋体" w:hAnsi="宋体" w:hint="eastAsia"/>
                <w:b/>
                <w:bCs/>
                <w:sz w:val="24"/>
              </w:rPr>
              <w:t>备注</w:t>
            </w:r>
          </w:p>
        </w:tc>
      </w:tr>
      <w:tr w:rsidR="00ED391C" w:rsidTr="008C3353">
        <w:tc>
          <w:tcPr>
            <w:tcW w:w="709" w:type="dxa"/>
            <w:vAlign w:val="center"/>
          </w:tcPr>
          <w:p w:rsidR="00ED391C" w:rsidRDefault="00ED391C" w:rsidP="008C3353">
            <w:pPr>
              <w:spacing w:line="360" w:lineRule="auto"/>
              <w:jc w:val="center"/>
              <w:rPr>
                <w:rFonts w:ascii="宋体" w:hAnsi="宋体"/>
                <w:sz w:val="24"/>
              </w:rPr>
            </w:pPr>
            <w:r>
              <w:rPr>
                <w:rFonts w:ascii="宋体" w:hAnsi="宋体" w:hint="eastAsia"/>
                <w:sz w:val="24"/>
              </w:rPr>
              <w:t>1</w:t>
            </w:r>
          </w:p>
        </w:tc>
        <w:tc>
          <w:tcPr>
            <w:tcW w:w="1905" w:type="dxa"/>
            <w:vAlign w:val="center"/>
          </w:tcPr>
          <w:p w:rsidR="00ED391C" w:rsidRDefault="00ED391C" w:rsidP="008C3353">
            <w:pPr>
              <w:spacing w:line="360" w:lineRule="auto"/>
              <w:jc w:val="center"/>
              <w:rPr>
                <w:rFonts w:ascii="宋体" w:hAnsi="宋体"/>
                <w:sz w:val="24"/>
              </w:rPr>
            </w:pPr>
            <w:r>
              <w:rPr>
                <w:rFonts w:ascii="宋体" w:hAnsi="宋体" w:hint="eastAsia"/>
                <w:sz w:val="24"/>
              </w:rPr>
              <w:t>GB/T470-2008</w:t>
            </w:r>
          </w:p>
        </w:tc>
        <w:tc>
          <w:tcPr>
            <w:tcW w:w="5925" w:type="dxa"/>
            <w:vAlign w:val="center"/>
          </w:tcPr>
          <w:p w:rsidR="00ED391C" w:rsidRDefault="00ED391C" w:rsidP="008C3353">
            <w:pPr>
              <w:spacing w:line="360" w:lineRule="auto"/>
              <w:jc w:val="center"/>
              <w:rPr>
                <w:rFonts w:ascii="宋体" w:hAnsi="宋体"/>
                <w:sz w:val="24"/>
              </w:rPr>
            </w:pPr>
            <w:r>
              <w:rPr>
                <w:rFonts w:ascii="宋体" w:hAnsi="宋体" w:hint="eastAsia"/>
                <w:sz w:val="24"/>
              </w:rPr>
              <w:t>锌锭</w:t>
            </w:r>
          </w:p>
        </w:tc>
        <w:tc>
          <w:tcPr>
            <w:tcW w:w="747" w:type="dxa"/>
            <w:vAlign w:val="center"/>
          </w:tcPr>
          <w:p w:rsidR="00ED391C" w:rsidRDefault="00ED391C" w:rsidP="008C3353">
            <w:pPr>
              <w:spacing w:line="360" w:lineRule="auto"/>
              <w:jc w:val="center"/>
              <w:rPr>
                <w:rFonts w:ascii="宋体" w:hAnsi="宋体"/>
                <w:sz w:val="24"/>
              </w:rPr>
            </w:pPr>
          </w:p>
        </w:tc>
      </w:tr>
      <w:tr w:rsidR="00ED391C" w:rsidTr="008C3353">
        <w:tc>
          <w:tcPr>
            <w:tcW w:w="709" w:type="dxa"/>
            <w:vAlign w:val="center"/>
          </w:tcPr>
          <w:p w:rsidR="00ED391C" w:rsidRDefault="00ED391C" w:rsidP="008C3353">
            <w:pPr>
              <w:spacing w:line="360" w:lineRule="auto"/>
              <w:jc w:val="center"/>
              <w:rPr>
                <w:rFonts w:ascii="宋体" w:hAnsi="宋体"/>
                <w:sz w:val="24"/>
              </w:rPr>
            </w:pPr>
            <w:r>
              <w:rPr>
                <w:rFonts w:ascii="宋体" w:hAnsi="宋体" w:hint="eastAsia"/>
                <w:sz w:val="24"/>
              </w:rPr>
              <w:t>2</w:t>
            </w:r>
          </w:p>
        </w:tc>
        <w:tc>
          <w:tcPr>
            <w:tcW w:w="1905" w:type="dxa"/>
            <w:vAlign w:val="center"/>
          </w:tcPr>
          <w:p w:rsidR="00ED391C" w:rsidRDefault="00ED391C" w:rsidP="008C3353">
            <w:pPr>
              <w:spacing w:line="360" w:lineRule="auto"/>
              <w:jc w:val="center"/>
              <w:rPr>
                <w:rFonts w:ascii="宋体" w:hAnsi="宋体"/>
                <w:sz w:val="24"/>
              </w:rPr>
            </w:pPr>
            <w:r>
              <w:rPr>
                <w:rFonts w:ascii="宋体" w:hAnsi="宋体" w:hint="eastAsia"/>
                <w:sz w:val="24"/>
              </w:rPr>
              <w:t>GBT-13912-2002</w:t>
            </w:r>
          </w:p>
        </w:tc>
        <w:tc>
          <w:tcPr>
            <w:tcW w:w="5925" w:type="dxa"/>
            <w:vAlign w:val="center"/>
          </w:tcPr>
          <w:p w:rsidR="00ED391C" w:rsidRDefault="00ED391C" w:rsidP="008C3353">
            <w:pPr>
              <w:spacing w:line="360" w:lineRule="auto"/>
              <w:jc w:val="center"/>
              <w:rPr>
                <w:rFonts w:ascii="宋体" w:hAnsi="宋体"/>
                <w:sz w:val="24"/>
              </w:rPr>
            </w:pPr>
            <w:r>
              <w:rPr>
                <w:rFonts w:ascii="宋体" w:hAnsi="宋体" w:hint="eastAsia"/>
                <w:sz w:val="24"/>
              </w:rPr>
              <w:t>金属覆盖层 钢铁制件热浸镀锌层技术条件及试验方法</w:t>
            </w:r>
          </w:p>
        </w:tc>
        <w:tc>
          <w:tcPr>
            <w:tcW w:w="747" w:type="dxa"/>
            <w:vAlign w:val="center"/>
          </w:tcPr>
          <w:p w:rsidR="00ED391C" w:rsidRDefault="00ED391C" w:rsidP="008C3353">
            <w:pPr>
              <w:spacing w:line="360" w:lineRule="auto"/>
              <w:jc w:val="center"/>
              <w:rPr>
                <w:rFonts w:ascii="宋体" w:hAnsi="宋体"/>
                <w:sz w:val="24"/>
              </w:rPr>
            </w:pPr>
          </w:p>
        </w:tc>
      </w:tr>
    </w:tbl>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6术语和定义；</w:t>
      </w:r>
    </w:p>
    <w:p w:rsidR="00ED391C" w:rsidRDefault="00D14919" w:rsidP="00ED391C">
      <w:pPr>
        <w:spacing w:line="360" w:lineRule="auto"/>
        <w:rPr>
          <w:rFonts w:ascii="宋体" w:hAnsi="宋体"/>
          <w:sz w:val="24"/>
        </w:rPr>
      </w:pPr>
      <w:r>
        <w:rPr>
          <w:rFonts w:ascii="宋体" w:hAnsi="宋体" w:hint="eastAsia"/>
          <w:sz w:val="24"/>
        </w:rPr>
        <w:t>5.6.</w:t>
      </w:r>
      <w:r w:rsidR="00ED391C">
        <w:rPr>
          <w:rFonts w:ascii="宋体" w:hAnsi="宋体" w:hint="eastAsia"/>
          <w:sz w:val="24"/>
        </w:rPr>
        <w:t>1</w:t>
      </w:r>
      <w:r w:rsidR="009A33C4">
        <w:rPr>
          <w:rFonts w:ascii="宋体" w:hAnsi="宋体" w:hint="eastAsia"/>
          <w:sz w:val="24"/>
        </w:rPr>
        <w:t>热</w:t>
      </w:r>
      <w:r w:rsidR="00ED391C">
        <w:rPr>
          <w:rFonts w:ascii="宋体" w:hAnsi="宋体" w:hint="eastAsia"/>
          <w:sz w:val="24"/>
        </w:rPr>
        <w:t>镀锌；</w:t>
      </w:r>
    </w:p>
    <w:p w:rsidR="00ED391C" w:rsidRDefault="00ED391C" w:rsidP="00ED391C">
      <w:pPr>
        <w:spacing w:line="360" w:lineRule="auto"/>
        <w:ind w:firstLineChars="200" w:firstLine="480"/>
        <w:rPr>
          <w:rFonts w:ascii="宋体" w:hAnsi="宋体"/>
          <w:sz w:val="24"/>
        </w:rPr>
      </w:pPr>
      <w:r>
        <w:rPr>
          <w:rFonts w:ascii="宋体" w:hAnsi="宋体" w:hint="eastAsia"/>
          <w:sz w:val="24"/>
        </w:rPr>
        <w:t>将经过前处理的钢或铸铁制件浸人熔融的锌液中，在其表面形成锌和 (或)锌</w:t>
      </w:r>
      <w:proofErr w:type="gramStart"/>
      <w:r>
        <w:rPr>
          <w:rFonts w:ascii="宋体" w:hAnsi="宋体" w:hint="eastAsia"/>
          <w:sz w:val="24"/>
        </w:rPr>
        <w:t>一</w:t>
      </w:r>
      <w:proofErr w:type="gramEnd"/>
      <w:r>
        <w:rPr>
          <w:rFonts w:ascii="宋体" w:hAnsi="宋体" w:hint="eastAsia"/>
          <w:sz w:val="24"/>
        </w:rPr>
        <w:t>铁合金镀层的工艺过程和方法。</w:t>
      </w:r>
    </w:p>
    <w:p w:rsidR="00ED391C" w:rsidRDefault="00D14919" w:rsidP="00ED391C">
      <w:pPr>
        <w:spacing w:line="360" w:lineRule="auto"/>
        <w:rPr>
          <w:rFonts w:ascii="宋体" w:hAnsi="宋体"/>
          <w:sz w:val="24"/>
        </w:rPr>
      </w:pPr>
      <w:r>
        <w:rPr>
          <w:rFonts w:ascii="宋体" w:hAnsi="宋体" w:hint="eastAsia"/>
          <w:sz w:val="24"/>
        </w:rPr>
        <w:t>5.6.</w:t>
      </w:r>
      <w:r w:rsidR="00ED391C">
        <w:rPr>
          <w:rFonts w:ascii="宋体" w:hAnsi="宋体" w:hint="eastAsia"/>
          <w:sz w:val="24"/>
        </w:rPr>
        <w:t>2热浸镀锌层</w:t>
      </w:r>
    </w:p>
    <w:p w:rsidR="00ED391C" w:rsidRDefault="00ED391C" w:rsidP="00ED391C">
      <w:pPr>
        <w:spacing w:line="360" w:lineRule="auto"/>
        <w:ind w:firstLineChars="200" w:firstLine="480"/>
        <w:rPr>
          <w:rFonts w:ascii="宋体" w:hAnsi="宋体"/>
          <w:sz w:val="24"/>
        </w:rPr>
      </w:pPr>
      <w:r>
        <w:rPr>
          <w:rFonts w:ascii="宋体" w:hAnsi="宋体" w:hint="eastAsia"/>
          <w:sz w:val="24"/>
        </w:rPr>
        <w:t>采用热浸镀锌方法在钢铁件表面上获得的锌或锌</w:t>
      </w:r>
      <w:proofErr w:type="gramStart"/>
      <w:r>
        <w:rPr>
          <w:rFonts w:ascii="宋体" w:hAnsi="宋体" w:hint="eastAsia"/>
          <w:sz w:val="24"/>
        </w:rPr>
        <w:t>一</w:t>
      </w:r>
      <w:proofErr w:type="gramEnd"/>
      <w:r>
        <w:rPr>
          <w:rFonts w:ascii="宋体" w:hAnsi="宋体" w:hint="eastAsia"/>
          <w:sz w:val="24"/>
        </w:rPr>
        <w:t>铁合金镀层。</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6.3镀层厚度</w:t>
      </w:r>
    </w:p>
    <w:p w:rsidR="00ED391C" w:rsidRDefault="00ED391C" w:rsidP="00ED391C">
      <w:pPr>
        <w:spacing w:line="360" w:lineRule="auto"/>
        <w:ind w:firstLineChars="200" w:firstLine="480"/>
        <w:rPr>
          <w:rFonts w:ascii="宋体" w:hAnsi="宋体"/>
          <w:sz w:val="24"/>
        </w:rPr>
      </w:pPr>
      <w:r>
        <w:rPr>
          <w:rFonts w:ascii="宋体" w:hAnsi="宋体" w:hint="eastAsia"/>
          <w:sz w:val="24"/>
        </w:rPr>
        <w:t>材料面上锌或锌</w:t>
      </w:r>
      <w:proofErr w:type="gramStart"/>
      <w:r>
        <w:rPr>
          <w:rFonts w:ascii="宋体" w:hAnsi="宋体" w:hint="eastAsia"/>
          <w:sz w:val="24"/>
        </w:rPr>
        <w:t>一</w:t>
      </w:r>
      <w:proofErr w:type="gramEnd"/>
      <w:r>
        <w:rPr>
          <w:rFonts w:ascii="宋体" w:hAnsi="宋体" w:hint="eastAsia"/>
          <w:sz w:val="24"/>
        </w:rPr>
        <w:t>铁合金镀层的总厚度，以“μm”表示。</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6.4镀层局部厚度</w:t>
      </w:r>
    </w:p>
    <w:p w:rsidR="00ED391C" w:rsidRDefault="00ED391C" w:rsidP="00ED391C">
      <w:pPr>
        <w:spacing w:line="360" w:lineRule="auto"/>
        <w:ind w:firstLineChars="200" w:firstLine="480"/>
        <w:rPr>
          <w:rFonts w:ascii="宋体" w:hAnsi="宋体"/>
          <w:sz w:val="24"/>
        </w:rPr>
      </w:pPr>
      <w:r>
        <w:rPr>
          <w:rFonts w:ascii="宋体" w:hAnsi="宋体" w:hint="eastAsia"/>
          <w:sz w:val="24"/>
        </w:rPr>
        <w:t>在某一基本</w:t>
      </w:r>
      <w:proofErr w:type="gramStart"/>
      <w:r>
        <w:rPr>
          <w:rFonts w:ascii="宋体" w:hAnsi="宋体" w:hint="eastAsia"/>
          <w:sz w:val="24"/>
        </w:rPr>
        <w:t>测量面</w:t>
      </w:r>
      <w:proofErr w:type="gramEnd"/>
      <w:r>
        <w:rPr>
          <w:rFonts w:ascii="宋体" w:hAnsi="宋体" w:hint="eastAsia"/>
          <w:sz w:val="24"/>
        </w:rPr>
        <w:t>按规定次数用磁性法所测得的镀层厚度的算术平均值。</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6.5镀层平均厚度</w:t>
      </w:r>
    </w:p>
    <w:p w:rsidR="00ED391C" w:rsidRDefault="00ED391C" w:rsidP="00ED391C">
      <w:pPr>
        <w:spacing w:line="360" w:lineRule="auto"/>
        <w:ind w:firstLineChars="200" w:firstLine="480"/>
        <w:rPr>
          <w:rFonts w:ascii="宋体" w:hAnsi="宋体"/>
          <w:sz w:val="24"/>
        </w:rPr>
      </w:pPr>
      <w:r>
        <w:rPr>
          <w:rFonts w:ascii="宋体" w:hAnsi="宋体" w:hint="eastAsia"/>
          <w:sz w:val="24"/>
        </w:rPr>
        <w:t>对某一大件或某一批镀锌件抽样后测得镀层局部厚度的算术平均值。</w:t>
      </w:r>
    </w:p>
    <w:p w:rsidR="00ED391C" w:rsidRDefault="00D14919" w:rsidP="00ED391C">
      <w:pPr>
        <w:spacing w:line="360" w:lineRule="auto"/>
        <w:rPr>
          <w:rFonts w:ascii="宋体" w:hAnsi="宋体"/>
          <w:sz w:val="24"/>
        </w:rPr>
      </w:pPr>
      <w:r>
        <w:rPr>
          <w:rFonts w:ascii="宋体" w:hAnsi="宋体" w:hint="eastAsia"/>
          <w:sz w:val="24"/>
        </w:rPr>
        <w:lastRenderedPageBreak/>
        <w:t>5.</w:t>
      </w:r>
      <w:r w:rsidR="00ED391C">
        <w:rPr>
          <w:rFonts w:ascii="宋体" w:hAnsi="宋体" w:hint="eastAsia"/>
          <w:sz w:val="24"/>
        </w:rPr>
        <w:t>6.6最小值</w:t>
      </w:r>
    </w:p>
    <w:p w:rsidR="00ED391C" w:rsidRDefault="00ED391C" w:rsidP="00ED391C">
      <w:pPr>
        <w:spacing w:line="360" w:lineRule="auto"/>
        <w:ind w:firstLineChars="200" w:firstLine="480"/>
        <w:rPr>
          <w:rFonts w:ascii="宋体" w:hAnsi="宋体"/>
          <w:sz w:val="24"/>
        </w:rPr>
      </w:pPr>
      <w:r>
        <w:rPr>
          <w:rFonts w:ascii="宋体" w:hAnsi="宋体" w:hint="eastAsia"/>
          <w:sz w:val="24"/>
        </w:rPr>
        <w:t>在基本测量面上用称量法测得的镀层镀覆量厚度换算值中的最小值，或按规定次数用磁性法所测得的镀层厚度的算术平均值中的最小值</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6.7漏镀面</w:t>
      </w:r>
    </w:p>
    <w:p w:rsidR="00ED391C" w:rsidRDefault="00ED391C" w:rsidP="00ED391C">
      <w:pPr>
        <w:spacing w:line="360" w:lineRule="auto"/>
        <w:ind w:firstLineChars="200" w:firstLine="480"/>
        <w:rPr>
          <w:rFonts w:ascii="宋体" w:hAnsi="宋体"/>
          <w:sz w:val="24"/>
        </w:rPr>
      </w:pPr>
      <w:r>
        <w:rPr>
          <w:rFonts w:ascii="宋体" w:hAnsi="宋体" w:hint="eastAsia"/>
          <w:sz w:val="24"/>
        </w:rPr>
        <w:t>材料表面未与熔融</w:t>
      </w:r>
      <w:proofErr w:type="gramStart"/>
      <w:r>
        <w:rPr>
          <w:rFonts w:ascii="宋体" w:hAnsi="宋体" w:hint="eastAsia"/>
          <w:sz w:val="24"/>
        </w:rPr>
        <w:t>锌</w:t>
      </w:r>
      <w:proofErr w:type="gramEnd"/>
      <w:r>
        <w:rPr>
          <w:rFonts w:ascii="宋体" w:hAnsi="宋体" w:hint="eastAsia"/>
          <w:sz w:val="24"/>
        </w:rPr>
        <w:t>发生反应的区域。</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7一般要求</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7.1供应商应提供相关质量记录资料（如锌锭材质报告、镀锌</w:t>
      </w:r>
      <w:proofErr w:type="gramStart"/>
      <w:r w:rsidR="00ED391C">
        <w:rPr>
          <w:rFonts w:ascii="宋体" w:hAnsi="宋体" w:hint="eastAsia"/>
          <w:sz w:val="24"/>
        </w:rPr>
        <w:t>程检查</w:t>
      </w:r>
      <w:proofErr w:type="gramEnd"/>
      <w:r w:rsidR="00ED391C">
        <w:rPr>
          <w:rFonts w:ascii="宋体" w:hAnsi="宋体" w:hint="eastAsia"/>
          <w:sz w:val="24"/>
        </w:rPr>
        <w:t>报告、工艺等）。</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7.2产品在运输、吊装过程必须做好防护措施，防止产品变形。</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7.3产品</w:t>
      </w:r>
      <w:proofErr w:type="gramStart"/>
      <w:r w:rsidR="00ED391C">
        <w:rPr>
          <w:rFonts w:ascii="宋体" w:hAnsi="宋体" w:hint="eastAsia"/>
          <w:sz w:val="24"/>
        </w:rPr>
        <w:t>热浸锌后不能</w:t>
      </w:r>
      <w:proofErr w:type="gramEnd"/>
      <w:r w:rsidR="00ED391C">
        <w:rPr>
          <w:rFonts w:ascii="宋体" w:hAnsi="宋体" w:hint="eastAsia"/>
          <w:sz w:val="24"/>
        </w:rPr>
        <w:t>用油漆笔等难以清除的物料在产品上做标识。</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7.4产品热镀锌表面不能有打磨机打磨痕迹及</w:t>
      </w:r>
      <w:proofErr w:type="gramStart"/>
      <w:r w:rsidR="00ED391C">
        <w:rPr>
          <w:rFonts w:ascii="宋体" w:hAnsi="宋体" w:hint="eastAsia"/>
          <w:sz w:val="24"/>
        </w:rPr>
        <w:t>喷手喷锌</w:t>
      </w:r>
      <w:proofErr w:type="gramEnd"/>
      <w:r w:rsidR="00ED391C">
        <w:rPr>
          <w:rFonts w:ascii="宋体" w:hAnsi="宋体" w:hint="eastAsia"/>
          <w:sz w:val="24"/>
        </w:rPr>
        <w:t>漆。</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8抽样检查和检查方法</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8.1厚度</w:t>
      </w:r>
    </w:p>
    <w:p w:rsidR="00ED391C" w:rsidRDefault="00ED391C" w:rsidP="00ED391C">
      <w:pPr>
        <w:spacing w:line="360" w:lineRule="auto"/>
        <w:ind w:firstLineChars="200" w:firstLine="480"/>
        <w:rPr>
          <w:rFonts w:ascii="宋体" w:hAnsi="宋体"/>
          <w:sz w:val="24"/>
        </w:rPr>
      </w:pPr>
      <w:r>
        <w:rPr>
          <w:rFonts w:ascii="宋体" w:hAnsi="宋体" w:hint="eastAsia"/>
          <w:sz w:val="24"/>
        </w:rPr>
        <w:t>镀层厚度按GBT2828.1-2012计数抽样检验程序：其他按一般检查水平 “Ⅱ”抽样，</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8.2外观检验：按照AQL1.0执行。</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8.3其余检查项目参照GBT_13912-2002热镀锌标准。</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9检验要求</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9.1锌层厚度</w:t>
      </w:r>
    </w:p>
    <w:p w:rsidR="00ED391C" w:rsidRDefault="00ED391C" w:rsidP="00ED391C">
      <w:pPr>
        <w:spacing w:line="360" w:lineRule="auto"/>
        <w:ind w:firstLineChars="200" w:firstLine="480"/>
        <w:rPr>
          <w:rFonts w:ascii="宋体" w:hAnsi="宋体"/>
          <w:sz w:val="24"/>
        </w:rPr>
      </w:pPr>
      <w:r>
        <w:rPr>
          <w:rFonts w:ascii="宋体" w:hAnsi="宋体" w:hint="eastAsia"/>
          <w:sz w:val="24"/>
        </w:rPr>
        <w:t>镀锌层厚度应采用性能稳定，经过校准的磁性测厚仪，厚度检测按照GB/T13452.2执行。必须保证镀件各个位置的厚度平均值不低于规定的最小值以及镀层厚度偏低区域不小于标准规定的最小值。</w:t>
      </w:r>
    </w:p>
    <w:p w:rsidR="00ED391C" w:rsidRDefault="00ED391C" w:rsidP="00ED391C">
      <w:pPr>
        <w:spacing w:line="360" w:lineRule="auto"/>
        <w:ind w:firstLineChars="200" w:firstLine="480"/>
        <w:rPr>
          <w:rFonts w:ascii="宋体" w:hAnsi="宋体"/>
          <w:sz w:val="24"/>
        </w:rPr>
      </w:pPr>
      <w:r>
        <w:rPr>
          <w:rFonts w:ascii="宋体" w:hAnsi="宋体" w:hint="eastAsia"/>
          <w:sz w:val="24"/>
        </w:rPr>
        <w:t>对于工件厚度＜6mm的钢板，镀锌</w:t>
      </w:r>
      <w:proofErr w:type="gramStart"/>
      <w:r>
        <w:rPr>
          <w:rFonts w:ascii="宋体" w:hAnsi="宋体" w:hint="eastAsia"/>
          <w:sz w:val="24"/>
        </w:rPr>
        <w:t>层平均</w:t>
      </w:r>
      <w:proofErr w:type="gramEnd"/>
      <w:r>
        <w:rPr>
          <w:rFonts w:ascii="宋体" w:hAnsi="宋体" w:hint="eastAsia"/>
          <w:sz w:val="24"/>
        </w:rPr>
        <w:t>厚度不小于85 μm，最小局部厚度不小于70μm；对于厚度≥6mm的钢板，镀锌</w:t>
      </w:r>
      <w:proofErr w:type="gramStart"/>
      <w:r>
        <w:rPr>
          <w:rFonts w:ascii="宋体" w:hAnsi="宋体" w:hint="eastAsia"/>
          <w:sz w:val="24"/>
        </w:rPr>
        <w:t>层平均</w:t>
      </w:r>
      <w:proofErr w:type="gramEnd"/>
      <w:r>
        <w:rPr>
          <w:rFonts w:ascii="宋体" w:hAnsi="宋体" w:hint="eastAsia"/>
          <w:sz w:val="24"/>
        </w:rPr>
        <w:t>厚度不小于115μm，最小局部厚度不小于100μm。</w:t>
      </w:r>
    </w:p>
    <w:p w:rsidR="00ED391C" w:rsidRDefault="00D14919" w:rsidP="00ED391C">
      <w:pPr>
        <w:spacing w:line="360" w:lineRule="auto"/>
        <w:rPr>
          <w:rFonts w:ascii="宋体" w:hAnsi="宋体"/>
          <w:sz w:val="24"/>
        </w:rPr>
      </w:pPr>
      <w:r>
        <w:rPr>
          <w:rFonts w:ascii="宋体" w:hAnsi="宋体" w:hint="eastAsia"/>
          <w:sz w:val="24"/>
        </w:rPr>
        <w:t>5.</w:t>
      </w:r>
      <w:r w:rsidR="00ED391C">
        <w:rPr>
          <w:rFonts w:ascii="宋体" w:hAnsi="宋体" w:hint="eastAsia"/>
          <w:sz w:val="24"/>
        </w:rPr>
        <w:t>9.2外观</w:t>
      </w:r>
    </w:p>
    <w:p w:rsidR="00ED391C" w:rsidRDefault="00ED391C" w:rsidP="00ED391C">
      <w:pPr>
        <w:spacing w:line="360" w:lineRule="auto"/>
        <w:rPr>
          <w:rFonts w:ascii="宋体" w:hAnsi="宋体"/>
          <w:sz w:val="24"/>
        </w:rPr>
      </w:pPr>
      <w:r>
        <w:rPr>
          <w:rFonts w:ascii="宋体" w:hAnsi="宋体" w:hint="eastAsia"/>
          <w:sz w:val="24"/>
        </w:rPr>
        <w:t>（1）锌层应是连续的，并尽可能均匀、光滑，镀件的主要表面应平滑，无滴瘤、粗糙和锌刺，无起皮，无漏镀，</w:t>
      </w:r>
    </w:p>
    <w:p w:rsidR="00ED391C" w:rsidRDefault="00ED391C" w:rsidP="00ED391C">
      <w:pPr>
        <w:spacing w:line="360" w:lineRule="auto"/>
        <w:rPr>
          <w:rFonts w:ascii="宋体" w:hAnsi="宋体"/>
          <w:sz w:val="24"/>
        </w:rPr>
      </w:pPr>
      <w:r>
        <w:rPr>
          <w:rFonts w:ascii="宋体" w:hAnsi="宋体" w:hint="eastAsia"/>
          <w:sz w:val="24"/>
        </w:rPr>
        <w:t>（2）无残余的溶剂渣，在可能影响镀件使用或耐蚀性的部位不应有锌瘤和锌灰。只要镀层厚度大于规定值，镀件表面允许存在发暗或浅灰色的色彩不均匀区域，但不允许有返酸黄斑渗出锌层。</w:t>
      </w:r>
    </w:p>
    <w:p w:rsidR="00ED391C" w:rsidRDefault="00ED391C" w:rsidP="00ED391C">
      <w:pPr>
        <w:spacing w:line="360" w:lineRule="auto"/>
        <w:rPr>
          <w:rFonts w:ascii="宋体" w:hAnsi="宋体"/>
          <w:sz w:val="24"/>
        </w:rPr>
      </w:pPr>
      <w:r>
        <w:rPr>
          <w:rFonts w:ascii="宋体" w:hAnsi="宋体" w:hint="eastAsia"/>
          <w:sz w:val="24"/>
        </w:rPr>
        <w:lastRenderedPageBreak/>
        <w:t>（3）允许局部表面有直径小于0.5mm</w:t>
      </w:r>
      <w:proofErr w:type="gramStart"/>
      <w:r>
        <w:rPr>
          <w:rFonts w:ascii="宋体" w:hAnsi="宋体" w:hint="eastAsia"/>
          <w:sz w:val="24"/>
        </w:rPr>
        <w:t>的漏锌斑点</w:t>
      </w:r>
      <w:proofErr w:type="gramEnd"/>
      <w:r>
        <w:rPr>
          <w:rFonts w:ascii="宋体" w:hAnsi="宋体" w:hint="eastAsia"/>
          <w:sz w:val="24"/>
        </w:rPr>
        <w:t>存在。</w:t>
      </w:r>
    </w:p>
    <w:p w:rsidR="00ED391C" w:rsidRDefault="00ED391C" w:rsidP="00ED391C">
      <w:pPr>
        <w:spacing w:line="360" w:lineRule="auto"/>
        <w:rPr>
          <w:rFonts w:ascii="宋体" w:hAnsi="宋体"/>
          <w:sz w:val="24"/>
        </w:rPr>
      </w:pPr>
      <w:r>
        <w:rPr>
          <w:rFonts w:ascii="宋体" w:hAnsi="宋体" w:hint="eastAsia"/>
          <w:sz w:val="24"/>
        </w:rPr>
        <w:t>（4）对于联结、接触及有防电晕要求的部位，不允许有</w:t>
      </w:r>
      <w:proofErr w:type="gramStart"/>
      <w:r>
        <w:rPr>
          <w:rFonts w:ascii="宋体" w:hAnsi="宋体" w:hint="eastAsia"/>
          <w:sz w:val="24"/>
        </w:rPr>
        <w:t>凸</w:t>
      </w:r>
      <w:proofErr w:type="gramEnd"/>
      <w:r>
        <w:rPr>
          <w:rFonts w:ascii="宋体" w:hAnsi="宋体" w:hint="eastAsia"/>
          <w:sz w:val="24"/>
        </w:rPr>
        <w:t>瘤存在。</w:t>
      </w:r>
    </w:p>
    <w:p w:rsidR="00ED391C" w:rsidRDefault="00ED391C" w:rsidP="00ED391C">
      <w:pPr>
        <w:spacing w:line="360" w:lineRule="auto"/>
        <w:rPr>
          <w:rFonts w:ascii="宋体" w:hAnsi="宋体"/>
          <w:sz w:val="24"/>
        </w:rPr>
      </w:pPr>
      <w:r>
        <w:rPr>
          <w:rFonts w:ascii="宋体" w:hAnsi="宋体" w:hint="eastAsia"/>
          <w:sz w:val="24"/>
        </w:rPr>
        <w:t>（5）焊缝的镀锌表面允许有点状</w:t>
      </w:r>
      <w:proofErr w:type="gramStart"/>
      <w:r>
        <w:rPr>
          <w:rFonts w:ascii="宋体" w:hAnsi="宋体" w:hint="eastAsia"/>
          <w:sz w:val="24"/>
        </w:rPr>
        <w:t>的漏锌斑点</w:t>
      </w:r>
      <w:proofErr w:type="gramEnd"/>
      <w:r>
        <w:rPr>
          <w:rFonts w:ascii="宋体" w:hAnsi="宋体" w:hint="eastAsia"/>
          <w:sz w:val="24"/>
        </w:rPr>
        <w:t>，其总面积不超过焊缝面积的3%，</w:t>
      </w:r>
      <w:proofErr w:type="gramStart"/>
      <w:r>
        <w:rPr>
          <w:rFonts w:ascii="宋体" w:hAnsi="宋体" w:hint="eastAsia"/>
          <w:sz w:val="24"/>
        </w:rPr>
        <w:t>但需涂以</w:t>
      </w:r>
      <w:proofErr w:type="gramEnd"/>
      <w:r>
        <w:rPr>
          <w:rFonts w:ascii="宋体" w:hAnsi="宋体" w:hint="eastAsia"/>
          <w:sz w:val="24"/>
        </w:rPr>
        <w:t>富锌漆或低熔点</w:t>
      </w:r>
      <w:proofErr w:type="gramStart"/>
      <w:r>
        <w:rPr>
          <w:rFonts w:ascii="宋体" w:hAnsi="宋体" w:hint="eastAsia"/>
          <w:sz w:val="24"/>
        </w:rPr>
        <w:t>锌</w:t>
      </w:r>
      <w:proofErr w:type="gramEnd"/>
      <w:r>
        <w:rPr>
          <w:rFonts w:ascii="宋体" w:hAnsi="宋体" w:hint="eastAsia"/>
          <w:sz w:val="24"/>
        </w:rPr>
        <w:t>合金条修补。</w:t>
      </w:r>
    </w:p>
    <w:p w:rsidR="00ED391C" w:rsidRDefault="00ED391C" w:rsidP="00ED391C">
      <w:pPr>
        <w:spacing w:line="360" w:lineRule="auto"/>
        <w:rPr>
          <w:rFonts w:ascii="宋体" w:hAnsi="宋体"/>
          <w:sz w:val="24"/>
        </w:rPr>
      </w:pPr>
      <w:r>
        <w:rPr>
          <w:rFonts w:ascii="宋体" w:hAnsi="宋体" w:hint="eastAsia"/>
          <w:sz w:val="24"/>
        </w:rPr>
        <w:t>（6）镀件表面不允许有集中的</w:t>
      </w:r>
      <w:proofErr w:type="gramStart"/>
      <w:r>
        <w:rPr>
          <w:rFonts w:ascii="宋体" w:hAnsi="宋体" w:hint="eastAsia"/>
          <w:sz w:val="24"/>
        </w:rPr>
        <w:t>无锌区、凸</w:t>
      </w:r>
      <w:proofErr w:type="gramEnd"/>
      <w:r>
        <w:rPr>
          <w:rFonts w:ascii="宋体" w:hAnsi="宋体" w:hint="eastAsia"/>
          <w:sz w:val="24"/>
        </w:rPr>
        <w:t>瘤和波纹。分散的</w:t>
      </w:r>
      <w:proofErr w:type="gramStart"/>
      <w:r>
        <w:rPr>
          <w:rFonts w:ascii="宋体" w:hAnsi="宋体" w:hint="eastAsia"/>
          <w:sz w:val="24"/>
        </w:rPr>
        <w:t>无锌区，凸</w:t>
      </w:r>
      <w:proofErr w:type="gramEnd"/>
      <w:r>
        <w:rPr>
          <w:rFonts w:ascii="宋体" w:hAnsi="宋体" w:hint="eastAsia"/>
          <w:sz w:val="24"/>
        </w:rPr>
        <w:t>瘤和波纹的总面积按下述规定：</w:t>
      </w:r>
    </w:p>
    <w:p w:rsidR="00ED391C" w:rsidRDefault="00ED391C" w:rsidP="00ED391C">
      <w:pPr>
        <w:spacing w:line="360" w:lineRule="auto"/>
        <w:rPr>
          <w:rFonts w:ascii="宋体" w:hAnsi="宋体"/>
          <w:sz w:val="24"/>
          <w:szCs w:val="24"/>
        </w:rPr>
      </w:pPr>
      <w:r>
        <w:rPr>
          <w:rFonts w:ascii="宋体" w:hAnsi="宋体" w:hint="eastAsia"/>
          <w:sz w:val="24"/>
        </w:rPr>
        <w:t>1)一般零件，不</w:t>
      </w:r>
      <w:r>
        <w:rPr>
          <w:rFonts w:ascii="宋体" w:hAnsi="宋体" w:hint="eastAsia"/>
          <w:sz w:val="24"/>
          <w:szCs w:val="24"/>
        </w:rPr>
        <w:t>得超过镀件总面积近似值的0.5%。</w:t>
      </w:r>
    </w:p>
    <w:p w:rsidR="00ED391C" w:rsidRDefault="00ED391C" w:rsidP="00ED391C">
      <w:pPr>
        <w:spacing w:line="360" w:lineRule="auto"/>
        <w:rPr>
          <w:rFonts w:ascii="宋体" w:hAnsi="宋体"/>
          <w:sz w:val="24"/>
          <w:szCs w:val="24"/>
        </w:rPr>
      </w:pPr>
      <w:r>
        <w:rPr>
          <w:rFonts w:ascii="宋体" w:hAnsi="宋体" w:hint="eastAsia"/>
          <w:sz w:val="24"/>
          <w:szCs w:val="24"/>
        </w:rPr>
        <w:t>2)大型零件(表面积超过200000 mm2的零件)，不得超过镀件总面积近似值的1%。</w:t>
      </w:r>
    </w:p>
    <w:p w:rsidR="00ED391C" w:rsidRDefault="00ED391C" w:rsidP="00ED391C">
      <w:pPr>
        <w:spacing w:line="360" w:lineRule="auto"/>
        <w:ind w:firstLineChars="200" w:firstLine="480"/>
        <w:rPr>
          <w:rFonts w:ascii="宋体" w:hAnsi="宋体"/>
          <w:sz w:val="24"/>
          <w:szCs w:val="24"/>
        </w:rPr>
      </w:pPr>
      <w:r>
        <w:rPr>
          <w:rFonts w:ascii="宋体" w:hAnsi="宋体" w:hint="eastAsia"/>
          <w:sz w:val="24"/>
          <w:szCs w:val="24"/>
        </w:rPr>
        <w:t>上述</w:t>
      </w:r>
      <w:proofErr w:type="gramStart"/>
      <w:r>
        <w:rPr>
          <w:rFonts w:ascii="宋体" w:hAnsi="宋体" w:hint="eastAsia"/>
          <w:sz w:val="24"/>
          <w:szCs w:val="24"/>
        </w:rPr>
        <w:t>无锌区</w:t>
      </w:r>
      <w:proofErr w:type="gramEnd"/>
      <w:r>
        <w:rPr>
          <w:rFonts w:ascii="宋体" w:hAnsi="宋体" w:hint="eastAsia"/>
          <w:sz w:val="24"/>
          <w:szCs w:val="24"/>
        </w:rPr>
        <w:t>应涂以富锌漆或低熔点</w:t>
      </w:r>
      <w:proofErr w:type="gramStart"/>
      <w:r>
        <w:rPr>
          <w:rFonts w:ascii="宋体" w:hAnsi="宋体" w:hint="eastAsia"/>
          <w:sz w:val="24"/>
          <w:szCs w:val="24"/>
        </w:rPr>
        <w:t>锌</w:t>
      </w:r>
      <w:proofErr w:type="gramEnd"/>
      <w:r>
        <w:rPr>
          <w:rFonts w:ascii="宋体" w:hAnsi="宋体" w:hint="eastAsia"/>
          <w:sz w:val="24"/>
          <w:szCs w:val="24"/>
        </w:rPr>
        <w:t>合金条修补。</w:t>
      </w:r>
    </w:p>
    <w:p w:rsidR="00ED391C" w:rsidRDefault="00D14919" w:rsidP="00ED391C">
      <w:pPr>
        <w:spacing w:line="360" w:lineRule="auto"/>
        <w:rPr>
          <w:rFonts w:ascii="宋体" w:hAnsi="宋体"/>
          <w:sz w:val="24"/>
          <w:szCs w:val="24"/>
        </w:rPr>
      </w:pPr>
      <w:r>
        <w:rPr>
          <w:rFonts w:ascii="宋体" w:hAnsi="宋体" w:hint="eastAsia"/>
          <w:sz w:val="24"/>
          <w:szCs w:val="24"/>
        </w:rPr>
        <w:t>5.</w:t>
      </w:r>
      <w:r w:rsidR="00ED391C">
        <w:rPr>
          <w:rFonts w:ascii="宋体" w:hAnsi="宋体" w:hint="eastAsia"/>
          <w:sz w:val="24"/>
          <w:szCs w:val="24"/>
        </w:rPr>
        <w:t>9.3涂层附着力检验</w:t>
      </w:r>
    </w:p>
    <w:p w:rsidR="00ED391C" w:rsidRDefault="00ED391C" w:rsidP="00ED391C">
      <w:pPr>
        <w:spacing w:line="360" w:lineRule="auto"/>
        <w:ind w:firstLineChars="200" w:firstLine="480"/>
        <w:rPr>
          <w:rFonts w:ascii="宋体" w:hAnsi="宋体"/>
          <w:sz w:val="24"/>
          <w:szCs w:val="24"/>
        </w:rPr>
      </w:pPr>
      <w:r>
        <w:rPr>
          <w:rFonts w:ascii="宋体" w:hAnsi="宋体" w:hint="eastAsia"/>
          <w:sz w:val="24"/>
          <w:szCs w:val="24"/>
        </w:rPr>
        <w:t>参照GB/T 2694-2003规定的落锤试验方法。抽样计划按照AQL 1.0执行。</w:t>
      </w:r>
    </w:p>
    <w:p w:rsidR="00ED391C" w:rsidRDefault="00D14919" w:rsidP="00ED391C">
      <w:pPr>
        <w:spacing w:line="360" w:lineRule="auto"/>
        <w:rPr>
          <w:rFonts w:ascii="宋体" w:hAnsi="宋体"/>
          <w:sz w:val="24"/>
          <w:szCs w:val="24"/>
        </w:rPr>
      </w:pPr>
      <w:r>
        <w:rPr>
          <w:rFonts w:ascii="宋体" w:hAnsi="宋体" w:hint="eastAsia"/>
          <w:sz w:val="24"/>
          <w:szCs w:val="24"/>
        </w:rPr>
        <w:t>5.</w:t>
      </w:r>
      <w:r w:rsidR="00ED391C">
        <w:rPr>
          <w:rFonts w:ascii="宋体" w:hAnsi="宋体" w:hint="eastAsia"/>
          <w:sz w:val="24"/>
          <w:szCs w:val="24"/>
        </w:rPr>
        <w:t>10货到现场以后，</w:t>
      </w:r>
      <w:r w:rsidR="009A33C4">
        <w:rPr>
          <w:rFonts w:ascii="宋体" w:hAnsi="宋体" w:hint="eastAsia"/>
          <w:sz w:val="24"/>
          <w:szCs w:val="24"/>
        </w:rPr>
        <w:t>买方</w:t>
      </w:r>
      <w:r w:rsidR="00ED391C">
        <w:rPr>
          <w:rFonts w:ascii="宋体" w:hAnsi="宋体" w:hint="eastAsia"/>
          <w:sz w:val="24"/>
          <w:szCs w:val="24"/>
        </w:rPr>
        <w:t>会进行现场抽检，并交由专业的机构进行检验，因此产生的费用由</w:t>
      </w:r>
      <w:r w:rsidR="009A33C4">
        <w:rPr>
          <w:rFonts w:ascii="宋体" w:hAnsi="宋体" w:hint="eastAsia"/>
          <w:sz w:val="24"/>
          <w:szCs w:val="24"/>
        </w:rPr>
        <w:t>卖方</w:t>
      </w:r>
      <w:r w:rsidR="00ED391C">
        <w:rPr>
          <w:rFonts w:ascii="宋体" w:hAnsi="宋体" w:hint="eastAsia"/>
          <w:sz w:val="24"/>
          <w:szCs w:val="24"/>
        </w:rPr>
        <w:t>承担，检验结果如不符合本技术协议及国家相关标准要求，因此产生的结果及费用由</w:t>
      </w:r>
      <w:r w:rsidR="009A33C4">
        <w:rPr>
          <w:rFonts w:ascii="宋体" w:hAnsi="宋体" w:hint="eastAsia"/>
          <w:sz w:val="24"/>
          <w:szCs w:val="24"/>
        </w:rPr>
        <w:t>卖方</w:t>
      </w:r>
      <w:r w:rsidR="00ED391C">
        <w:rPr>
          <w:rFonts w:ascii="宋体" w:hAnsi="宋体" w:hint="eastAsia"/>
          <w:sz w:val="24"/>
          <w:szCs w:val="24"/>
        </w:rPr>
        <w:t>全部承担。</w:t>
      </w:r>
    </w:p>
    <w:p w:rsidR="00ED391C" w:rsidRDefault="00D14919" w:rsidP="00FA1B3F">
      <w:pPr>
        <w:pStyle w:val="2"/>
      </w:pPr>
      <w:bookmarkStart w:id="17" w:name="_Toc414439375"/>
      <w:bookmarkStart w:id="18" w:name="_Toc15479096"/>
      <w:r>
        <w:rPr>
          <w:rFonts w:hint="eastAsia"/>
        </w:rPr>
        <w:t>6</w:t>
      </w:r>
      <w:r w:rsidR="00ED391C">
        <w:t>包装、运输和储存</w:t>
      </w:r>
      <w:bookmarkEnd w:id="17"/>
      <w:bookmarkEnd w:id="18"/>
    </w:p>
    <w:p w:rsidR="00ED391C" w:rsidRDefault="00D14919" w:rsidP="00ED391C">
      <w:pPr>
        <w:pStyle w:val="aa"/>
        <w:spacing w:line="360" w:lineRule="auto"/>
        <w:rPr>
          <w:rFonts w:hAnsi="宋体"/>
          <w:sz w:val="24"/>
          <w:szCs w:val="24"/>
        </w:rPr>
      </w:pPr>
      <w:r>
        <w:rPr>
          <w:rFonts w:hAnsi="宋体" w:hint="eastAsia"/>
          <w:sz w:val="24"/>
          <w:szCs w:val="24"/>
        </w:rPr>
        <w:t>6</w:t>
      </w:r>
      <w:r w:rsidR="00ED391C">
        <w:rPr>
          <w:rFonts w:hAnsi="宋体" w:hint="eastAsia"/>
          <w:sz w:val="24"/>
          <w:szCs w:val="24"/>
        </w:rPr>
        <w:t>.l制造完成并通过试验后应及时包装，否则应得到切实的保护，确保其不受污损。其包装应符合铁路、公路部门的有关规定。</w:t>
      </w:r>
    </w:p>
    <w:p w:rsidR="00ED391C" w:rsidRDefault="00D14919" w:rsidP="00ED391C">
      <w:pPr>
        <w:pStyle w:val="aa"/>
        <w:spacing w:line="360" w:lineRule="auto"/>
        <w:rPr>
          <w:rFonts w:hAnsi="宋体"/>
          <w:sz w:val="24"/>
          <w:szCs w:val="24"/>
        </w:rPr>
      </w:pPr>
      <w:r>
        <w:rPr>
          <w:rFonts w:hAnsi="宋体" w:hint="eastAsia"/>
          <w:sz w:val="24"/>
          <w:szCs w:val="24"/>
        </w:rPr>
        <w:t>6</w:t>
      </w:r>
      <w:r w:rsidR="00ED391C">
        <w:rPr>
          <w:rFonts w:hAnsi="宋体" w:hint="eastAsia"/>
          <w:sz w:val="24"/>
          <w:szCs w:val="24"/>
        </w:rPr>
        <w:t>.2所有部件经妥善包装或装箱后，在运输过程中尚应采取其它防护措施，以免散失、损坏或被盗。</w:t>
      </w:r>
    </w:p>
    <w:p w:rsidR="00ED391C" w:rsidRDefault="00D14919" w:rsidP="00ED391C">
      <w:pPr>
        <w:pStyle w:val="aa"/>
        <w:spacing w:line="360" w:lineRule="auto"/>
        <w:rPr>
          <w:rFonts w:hAnsi="宋体"/>
          <w:sz w:val="24"/>
          <w:szCs w:val="24"/>
        </w:rPr>
      </w:pPr>
      <w:r>
        <w:rPr>
          <w:rFonts w:hAnsi="宋体" w:hint="eastAsia"/>
          <w:sz w:val="24"/>
          <w:szCs w:val="24"/>
        </w:rPr>
        <w:t>6</w:t>
      </w:r>
      <w:r w:rsidR="00ED391C">
        <w:rPr>
          <w:rFonts w:hAnsi="宋体" w:hint="eastAsia"/>
          <w:sz w:val="24"/>
          <w:szCs w:val="24"/>
        </w:rPr>
        <w:t>.3在包装箱外应标明</w:t>
      </w:r>
      <w:r w:rsidR="009A33C4">
        <w:rPr>
          <w:rFonts w:hAnsi="宋体" w:hint="eastAsia"/>
          <w:sz w:val="24"/>
          <w:szCs w:val="24"/>
        </w:rPr>
        <w:t>买方</w:t>
      </w:r>
      <w:r w:rsidR="00ED391C">
        <w:rPr>
          <w:rFonts w:hAnsi="宋体" w:hint="eastAsia"/>
          <w:sz w:val="24"/>
          <w:szCs w:val="24"/>
        </w:rPr>
        <w:t>的订货号、发货号。</w:t>
      </w:r>
    </w:p>
    <w:p w:rsidR="00ED391C" w:rsidRDefault="00D14919" w:rsidP="00ED391C">
      <w:pPr>
        <w:pStyle w:val="aa"/>
        <w:spacing w:line="360" w:lineRule="auto"/>
        <w:rPr>
          <w:rFonts w:hAnsi="宋体"/>
          <w:sz w:val="24"/>
          <w:szCs w:val="24"/>
        </w:rPr>
      </w:pPr>
      <w:r>
        <w:rPr>
          <w:rFonts w:hAnsi="宋体" w:hint="eastAsia"/>
          <w:sz w:val="24"/>
          <w:szCs w:val="24"/>
        </w:rPr>
        <w:t>6</w:t>
      </w:r>
      <w:r w:rsidR="00ED391C">
        <w:rPr>
          <w:rFonts w:hAnsi="宋体" w:hint="eastAsia"/>
          <w:sz w:val="24"/>
          <w:szCs w:val="24"/>
        </w:rPr>
        <w:t>.4各种包装应能确保各零部件在运输过程中不致遭到损坏、丢失、变形、受潮和腐蚀。</w:t>
      </w:r>
    </w:p>
    <w:p w:rsidR="00ED391C" w:rsidRDefault="00D14919" w:rsidP="00ED391C">
      <w:pPr>
        <w:pStyle w:val="aa"/>
        <w:spacing w:line="360" w:lineRule="auto"/>
        <w:rPr>
          <w:rFonts w:hAnsi="宋体"/>
          <w:sz w:val="24"/>
          <w:szCs w:val="24"/>
        </w:rPr>
      </w:pPr>
      <w:r>
        <w:rPr>
          <w:rFonts w:hAnsi="宋体" w:hint="eastAsia"/>
          <w:sz w:val="24"/>
          <w:szCs w:val="24"/>
        </w:rPr>
        <w:t>6</w:t>
      </w:r>
      <w:r w:rsidR="00ED391C">
        <w:rPr>
          <w:rFonts w:hAnsi="宋体" w:hint="eastAsia"/>
          <w:sz w:val="24"/>
          <w:szCs w:val="24"/>
        </w:rPr>
        <w:t>.5包装箱上应有明显的包装储运图示标志（按GB191）。</w:t>
      </w:r>
    </w:p>
    <w:p w:rsidR="00ED391C" w:rsidRDefault="00D14919" w:rsidP="00ED391C">
      <w:pPr>
        <w:pStyle w:val="aa"/>
        <w:spacing w:line="360" w:lineRule="auto"/>
        <w:rPr>
          <w:rFonts w:hAnsi="宋体"/>
          <w:sz w:val="24"/>
          <w:szCs w:val="24"/>
        </w:rPr>
      </w:pPr>
      <w:r>
        <w:rPr>
          <w:rFonts w:hAnsi="宋体" w:hint="eastAsia"/>
          <w:sz w:val="24"/>
          <w:szCs w:val="24"/>
        </w:rPr>
        <w:t>6</w:t>
      </w:r>
      <w:r w:rsidR="00ED391C">
        <w:rPr>
          <w:rFonts w:hAnsi="宋体" w:hint="eastAsia"/>
          <w:sz w:val="24"/>
          <w:szCs w:val="24"/>
        </w:rPr>
        <w:t>.6产品各部件均应符合运输和装载的要求。</w:t>
      </w:r>
    </w:p>
    <w:p w:rsidR="00ED391C" w:rsidRDefault="00D14919" w:rsidP="00ED391C">
      <w:pPr>
        <w:pStyle w:val="aa"/>
        <w:spacing w:line="360" w:lineRule="auto"/>
        <w:rPr>
          <w:rFonts w:hAnsi="宋体"/>
          <w:sz w:val="24"/>
          <w:szCs w:val="24"/>
        </w:rPr>
      </w:pPr>
      <w:r>
        <w:rPr>
          <w:rFonts w:hAnsi="宋体" w:hint="eastAsia"/>
          <w:sz w:val="24"/>
          <w:szCs w:val="24"/>
        </w:rPr>
        <w:t>6</w:t>
      </w:r>
      <w:r w:rsidR="00ED391C">
        <w:rPr>
          <w:rFonts w:hAnsi="宋体" w:hint="eastAsia"/>
          <w:sz w:val="24"/>
          <w:szCs w:val="24"/>
        </w:rPr>
        <w:t>.7随产品提供的技术资料应完整无缺，提供份数符合GBll022的要求。</w:t>
      </w:r>
    </w:p>
    <w:p w:rsidR="00ED391C" w:rsidRDefault="00D14919" w:rsidP="00ED391C">
      <w:pPr>
        <w:pStyle w:val="aa"/>
        <w:spacing w:line="360" w:lineRule="auto"/>
        <w:rPr>
          <w:rFonts w:hAnsi="宋体"/>
          <w:sz w:val="24"/>
          <w:szCs w:val="24"/>
        </w:rPr>
      </w:pPr>
      <w:r>
        <w:rPr>
          <w:rFonts w:hAnsi="宋体" w:hint="eastAsia"/>
          <w:sz w:val="24"/>
          <w:szCs w:val="24"/>
        </w:rPr>
        <w:t>6</w:t>
      </w:r>
      <w:r w:rsidR="00ED391C">
        <w:rPr>
          <w:rFonts w:hAnsi="宋体" w:hint="eastAsia"/>
          <w:sz w:val="24"/>
          <w:szCs w:val="24"/>
        </w:rPr>
        <w:t>.8产品包装必须完好，产品间必须有弹软质且不影响锌</w:t>
      </w:r>
      <w:proofErr w:type="gramStart"/>
      <w:r w:rsidR="00ED391C">
        <w:rPr>
          <w:rFonts w:hAnsi="宋体" w:hint="eastAsia"/>
          <w:sz w:val="24"/>
          <w:szCs w:val="24"/>
        </w:rPr>
        <w:t>层反应</w:t>
      </w:r>
      <w:proofErr w:type="gramEnd"/>
      <w:r w:rsidR="00ED391C">
        <w:rPr>
          <w:rFonts w:hAnsi="宋体" w:hint="eastAsia"/>
          <w:sz w:val="24"/>
          <w:szCs w:val="24"/>
        </w:rPr>
        <w:t>的物品阻隔，产品外表</w:t>
      </w:r>
    </w:p>
    <w:p w:rsidR="00ED391C" w:rsidRDefault="00ED391C" w:rsidP="00ED391C">
      <w:pPr>
        <w:pStyle w:val="aa"/>
        <w:spacing w:line="360" w:lineRule="auto"/>
        <w:rPr>
          <w:rFonts w:hAnsi="宋体"/>
          <w:sz w:val="24"/>
          <w:szCs w:val="24"/>
        </w:rPr>
      </w:pPr>
      <w:r>
        <w:rPr>
          <w:rFonts w:hAnsi="宋体" w:hint="eastAsia"/>
          <w:sz w:val="24"/>
          <w:szCs w:val="24"/>
        </w:rPr>
        <w:t>不可以裸露在室外，以免高湿度空气影响锌层表面质量。</w:t>
      </w:r>
    </w:p>
    <w:p w:rsidR="00ED391C" w:rsidRDefault="00D14919" w:rsidP="00FA1B3F">
      <w:pPr>
        <w:pStyle w:val="2"/>
      </w:pPr>
      <w:bookmarkStart w:id="19" w:name="_Toc414439376"/>
      <w:bookmarkStart w:id="20" w:name="_Toc15479097"/>
      <w:r>
        <w:rPr>
          <w:rFonts w:hint="eastAsia"/>
        </w:rPr>
        <w:lastRenderedPageBreak/>
        <w:t>7</w:t>
      </w:r>
      <w:r w:rsidR="00ED391C">
        <w:rPr>
          <w:rFonts w:hint="eastAsia"/>
        </w:rPr>
        <w:t>交货进度</w:t>
      </w:r>
      <w:bookmarkEnd w:id="19"/>
      <w:bookmarkEnd w:id="20"/>
    </w:p>
    <w:p w:rsidR="00ED391C" w:rsidRDefault="00ED391C" w:rsidP="00ED391C">
      <w:pPr>
        <w:spacing w:line="360" w:lineRule="auto"/>
        <w:ind w:firstLine="480"/>
        <w:rPr>
          <w:rFonts w:ascii="宋体" w:hAnsi="宋体"/>
          <w:sz w:val="24"/>
        </w:rPr>
      </w:pPr>
      <w:r>
        <w:rPr>
          <w:rFonts w:ascii="宋体" w:hAnsi="宋体" w:hint="eastAsia"/>
          <w:sz w:val="24"/>
        </w:rPr>
        <w:t>设备交货（含专用工具）进度满足工程安装进度要求，交货周期为签订合同后</w:t>
      </w:r>
      <w:r w:rsidR="00780A4B">
        <w:rPr>
          <w:rFonts w:ascii="宋体" w:hAnsi="宋体"/>
          <w:sz w:val="24"/>
        </w:rPr>
        <w:t>3</w:t>
      </w:r>
      <w:r>
        <w:rPr>
          <w:rFonts w:ascii="宋体" w:hAnsi="宋体" w:hint="eastAsia"/>
          <w:sz w:val="24"/>
        </w:rPr>
        <w:t>0天以内。</w:t>
      </w:r>
      <w:r w:rsidR="009A33C4">
        <w:rPr>
          <w:rFonts w:ascii="宋体" w:hAnsi="宋体" w:hint="eastAsia"/>
          <w:sz w:val="24"/>
        </w:rPr>
        <w:t>卖方</w:t>
      </w:r>
      <w:r>
        <w:rPr>
          <w:rFonts w:ascii="宋体" w:hAnsi="宋体" w:hint="eastAsia"/>
          <w:sz w:val="24"/>
        </w:rPr>
        <w:t>应负责全部产品的包装，若因包装发生产品的损坏，由</w:t>
      </w:r>
      <w:r w:rsidR="009A33C4">
        <w:rPr>
          <w:rFonts w:ascii="宋体" w:hAnsi="宋体" w:hint="eastAsia"/>
          <w:sz w:val="24"/>
        </w:rPr>
        <w:t>卖方</w:t>
      </w:r>
      <w:r>
        <w:rPr>
          <w:rFonts w:ascii="宋体" w:hAnsi="宋体" w:hint="eastAsia"/>
          <w:sz w:val="24"/>
        </w:rPr>
        <w:t>负完全责任。</w:t>
      </w:r>
    </w:p>
    <w:p w:rsidR="00ED391C" w:rsidRDefault="00ED391C" w:rsidP="00ED391C">
      <w:pPr>
        <w:spacing w:line="360" w:lineRule="auto"/>
        <w:ind w:firstLine="480"/>
        <w:rPr>
          <w:rFonts w:ascii="宋体" w:hAnsi="宋体"/>
          <w:sz w:val="24"/>
        </w:rPr>
      </w:pPr>
      <w:r>
        <w:rPr>
          <w:rFonts w:ascii="宋体" w:hAnsi="宋体" w:hint="eastAsia"/>
          <w:sz w:val="24"/>
        </w:rPr>
        <w:t>设备的交货地点为</w:t>
      </w:r>
      <w:r w:rsidR="00780A4B">
        <w:rPr>
          <w:rFonts w:ascii="宋体" w:hAnsi="宋体" w:hint="eastAsia"/>
          <w:sz w:val="24"/>
        </w:rPr>
        <w:t>山东荣成</w:t>
      </w:r>
      <w:r w:rsidR="00973847">
        <w:rPr>
          <w:rFonts w:ascii="宋体" w:hAnsi="宋体" w:hint="eastAsia"/>
          <w:sz w:val="24"/>
        </w:rPr>
        <w:t>工厂</w:t>
      </w:r>
      <w:r>
        <w:rPr>
          <w:rFonts w:ascii="宋体" w:hAnsi="宋体" w:hint="eastAsia"/>
          <w:sz w:val="24"/>
        </w:rPr>
        <w:t>。</w:t>
      </w:r>
      <w:r w:rsidR="009A33C4">
        <w:rPr>
          <w:rFonts w:ascii="宋体" w:hAnsi="宋体" w:hint="eastAsia"/>
          <w:sz w:val="24"/>
        </w:rPr>
        <w:t>卖方</w:t>
      </w:r>
      <w:r>
        <w:rPr>
          <w:rFonts w:ascii="宋体" w:hAnsi="宋体" w:hint="eastAsia"/>
          <w:sz w:val="24"/>
        </w:rPr>
        <w:t>应以书面方式提出</w:t>
      </w:r>
      <w:r w:rsidR="009A33C4">
        <w:rPr>
          <w:rFonts w:ascii="宋体" w:hAnsi="宋体" w:hint="eastAsia"/>
          <w:sz w:val="24"/>
        </w:rPr>
        <w:t>买方</w:t>
      </w:r>
      <w:r>
        <w:rPr>
          <w:rFonts w:ascii="宋体" w:hAnsi="宋体" w:hint="eastAsia"/>
          <w:sz w:val="24"/>
        </w:rPr>
        <w:t>储存产品的要求，以防止对产品的任何损坏。</w:t>
      </w:r>
      <w:bookmarkStart w:id="21" w:name="_GoBack"/>
      <w:bookmarkEnd w:id="21"/>
    </w:p>
    <w:p w:rsidR="00C375C5" w:rsidRPr="00ED391C" w:rsidRDefault="00C375C5"/>
    <w:sectPr w:rsidR="00C375C5" w:rsidRPr="00ED391C">
      <w:headerReference w:type="default" r:id="rId8"/>
      <w:footerReference w:type="default" r:id="rId9"/>
      <w:pgSz w:w="11906" w:h="16838"/>
      <w:pgMar w:top="1558" w:right="1418" w:bottom="1418" w:left="1418" w:header="964" w:footer="1077" w:gutter="0"/>
      <w:paperSrc w:first="273" w:other="273"/>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93" w:rsidRDefault="00152893">
      <w:r>
        <w:separator/>
      </w:r>
    </w:p>
  </w:endnote>
  <w:endnote w:type="continuationSeparator" w:id="0">
    <w:p w:rsidR="00152893" w:rsidRDefault="0015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7A" w:rsidRDefault="006F7285">
    <w:pPr>
      <w:pStyle w:val="ae"/>
      <w:framePr w:wrap="around" w:vAnchor="text" w:hAnchor="margin" w:xAlign="center" w:y="1"/>
      <w:rPr>
        <w:rStyle w:val="a4"/>
      </w:rPr>
    </w:pPr>
    <w:r>
      <w:fldChar w:fldCharType="begin"/>
    </w:r>
    <w:r>
      <w:rPr>
        <w:rStyle w:val="a4"/>
      </w:rPr>
      <w:instrText xml:space="preserve">PAGE  </w:instrText>
    </w:r>
    <w:r>
      <w:fldChar w:fldCharType="separate"/>
    </w:r>
    <w:r w:rsidR="00873B5E">
      <w:rPr>
        <w:rStyle w:val="a4"/>
        <w:noProof/>
      </w:rPr>
      <w:t>7</w:t>
    </w:r>
    <w:r>
      <w:fldChar w:fldCharType="end"/>
    </w:r>
    <w:r>
      <w:rPr>
        <w:rStyle w:val="a4"/>
        <w:rFonts w:hint="eastAsia"/>
      </w:rPr>
      <w:t xml:space="preserve"> </w:t>
    </w:r>
  </w:p>
  <w:p w:rsidR="00B2237A" w:rsidRDefault="00B2237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93" w:rsidRDefault="00152893">
      <w:r>
        <w:separator/>
      </w:r>
    </w:p>
  </w:footnote>
  <w:footnote w:type="continuationSeparator" w:id="0">
    <w:p w:rsidR="00152893" w:rsidRDefault="001528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7A" w:rsidRDefault="006F7285">
    <w:pPr>
      <w:pStyle w:val="af6"/>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2808"/>
    <w:multiLevelType w:val="multilevel"/>
    <w:tmpl w:val="2E5B2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94F294A"/>
    <w:multiLevelType w:val="singleLevel"/>
    <w:tmpl w:val="594F294A"/>
    <w:lvl w:ilvl="0">
      <w:start w:val="1"/>
      <w:numFmt w:val="decimal"/>
      <w:suff w:val="nothing"/>
      <w:lvlText w:val="%1."/>
      <w:lvlJc w:val="left"/>
    </w:lvl>
  </w:abstractNum>
  <w:abstractNum w:abstractNumId="2" w15:restartNumberingAfterBreak="0">
    <w:nsid w:val="59D744D6"/>
    <w:multiLevelType w:val="singleLevel"/>
    <w:tmpl w:val="59D744D6"/>
    <w:lvl w:ilvl="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97"/>
    <w:rsid w:val="00024D8A"/>
    <w:rsid w:val="000B252A"/>
    <w:rsid w:val="000B56EE"/>
    <w:rsid w:val="00113402"/>
    <w:rsid w:val="00137251"/>
    <w:rsid w:val="00152893"/>
    <w:rsid w:val="00164007"/>
    <w:rsid w:val="00185CC2"/>
    <w:rsid w:val="002372B7"/>
    <w:rsid w:val="00277ED3"/>
    <w:rsid w:val="0030636A"/>
    <w:rsid w:val="003D44E6"/>
    <w:rsid w:val="0040268B"/>
    <w:rsid w:val="0048452C"/>
    <w:rsid w:val="005F0BAE"/>
    <w:rsid w:val="00662FA4"/>
    <w:rsid w:val="006D1DF2"/>
    <w:rsid w:val="006F7285"/>
    <w:rsid w:val="00731197"/>
    <w:rsid w:val="00780A4B"/>
    <w:rsid w:val="00815BD7"/>
    <w:rsid w:val="0084728F"/>
    <w:rsid w:val="00873B5E"/>
    <w:rsid w:val="008D0816"/>
    <w:rsid w:val="00935D44"/>
    <w:rsid w:val="009471F5"/>
    <w:rsid w:val="00967F8F"/>
    <w:rsid w:val="00973847"/>
    <w:rsid w:val="009A33C4"/>
    <w:rsid w:val="009F43BA"/>
    <w:rsid w:val="00AA630F"/>
    <w:rsid w:val="00B21F54"/>
    <w:rsid w:val="00B2237A"/>
    <w:rsid w:val="00B3596F"/>
    <w:rsid w:val="00B66F47"/>
    <w:rsid w:val="00B67E2D"/>
    <w:rsid w:val="00C375C5"/>
    <w:rsid w:val="00C929E1"/>
    <w:rsid w:val="00CF3165"/>
    <w:rsid w:val="00D14919"/>
    <w:rsid w:val="00D34A01"/>
    <w:rsid w:val="00D67FDB"/>
    <w:rsid w:val="00DD1C0C"/>
    <w:rsid w:val="00DE6FDA"/>
    <w:rsid w:val="00E4380B"/>
    <w:rsid w:val="00EA064C"/>
    <w:rsid w:val="00ED391C"/>
    <w:rsid w:val="00F4617A"/>
    <w:rsid w:val="00F60E54"/>
    <w:rsid w:val="00FA1B3F"/>
    <w:rsid w:val="00FA598B"/>
    <w:rsid w:val="00FD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D3D53"/>
  <w15:chartTrackingRefBased/>
  <w15:docId w15:val="{3159624B-BA3A-40C0-8C72-F8A33648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91C"/>
    <w:pPr>
      <w:widowControl w:val="0"/>
      <w:jc w:val="both"/>
    </w:pPr>
    <w:rPr>
      <w:rFonts w:ascii="Times New Roman" w:eastAsia="宋体" w:hAnsi="Times New Roman" w:cs="Times New Roman"/>
      <w:szCs w:val="20"/>
    </w:rPr>
  </w:style>
  <w:style w:type="paragraph" w:styleId="1">
    <w:name w:val="heading 1"/>
    <w:basedOn w:val="a"/>
    <w:next w:val="a"/>
    <w:link w:val="10"/>
    <w:qFormat/>
    <w:rsid w:val="00ED391C"/>
    <w:pPr>
      <w:keepNext/>
      <w:keepLines/>
      <w:spacing w:line="360" w:lineRule="auto"/>
      <w:outlineLvl w:val="0"/>
    </w:pPr>
    <w:rPr>
      <w:b/>
      <w:kern w:val="44"/>
      <w:sz w:val="24"/>
    </w:rPr>
  </w:style>
  <w:style w:type="paragraph" w:styleId="2">
    <w:name w:val="heading 2"/>
    <w:basedOn w:val="a"/>
    <w:next w:val="a"/>
    <w:link w:val="20"/>
    <w:uiPriority w:val="9"/>
    <w:unhideWhenUsed/>
    <w:qFormat/>
    <w:rsid w:val="00815B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D391C"/>
    <w:rPr>
      <w:rFonts w:ascii="Times New Roman" w:eastAsia="宋体" w:hAnsi="Times New Roman" w:cs="Times New Roman"/>
      <w:b/>
      <w:kern w:val="44"/>
      <w:sz w:val="24"/>
      <w:szCs w:val="20"/>
    </w:rPr>
  </w:style>
  <w:style w:type="character" w:styleId="HTML">
    <w:name w:val="HTML Cite"/>
    <w:rsid w:val="00ED391C"/>
    <w:rPr>
      <w:i w:val="0"/>
      <w:color w:val="008000"/>
    </w:rPr>
  </w:style>
  <w:style w:type="character" w:styleId="a3">
    <w:name w:val="Hyperlink"/>
    <w:uiPriority w:val="99"/>
    <w:rsid w:val="00ED391C"/>
    <w:rPr>
      <w:color w:val="0000FF"/>
      <w:u w:val="single"/>
    </w:rPr>
  </w:style>
  <w:style w:type="character" w:styleId="a4">
    <w:name w:val="page number"/>
    <w:basedOn w:val="a0"/>
    <w:rsid w:val="00ED391C"/>
  </w:style>
  <w:style w:type="character" w:styleId="a5">
    <w:name w:val="annotation reference"/>
    <w:rsid w:val="00ED391C"/>
    <w:rPr>
      <w:sz w:val="21"/>
      <w:szCs w:val="21"/>
    </w:rPr>
  </w:style>
  <w:style w:type="character" w:styleId="a6">
    <w:name w:val="Emphasis"/>
    <w:qFormat/>
    <w:rsid w:val="00ED391C"/>
    <w:rPr>
      <w:i w:val="0"/>
      <w:color w:val="CC0000"/>
    </w:rPr>
  </w:style>
  <w:style w:type="character" w:customStyle="1" w:styleId="font31">
    <w:name w:val="font31"/>
    <w:rsid w:val="00ED391C"/>
    <w:rPr>
      <w:rFonts w:ascii="宋体" w:eastAsia="宋体" w:hAnsi="宋体" w:cs="宋体" w:hint="eastAsia"/>
      <w:i w:val="0"/>
      <w:color w:val="000000"/>
      <w:sz w:val="20"/>
      <w:szCs w:val="20"/>
      <w:u w:val="none"/>
    </w:rPr>
  </w:style>
  <w:style w:type="character" w:customStyle="1" w:styleId="a7">
    <w:name w:val="批注主题 字符"/>
    <w:link w:val="a8"/>
    <w:rsid w:val="00ED391C"/>
    <w:rPr>
      <w:b/>
      <w:bCs/>
    </w:rPr>
  </w:style>
  <w:style w:type="character" w:customStyle="1" w:styleId="font21">
    <w:name w:val="font21"/>
    <w:rsid w:val="00ED391C"/>
    <w:rPr>
      <w:rFonts w:ascii="宋体" w:eastAsia="宋体" w:hAnsi="宋体" w:cs="宋体" w:hint="eastAsia"/>
      <w:i w:val="0"/>
      <w:color w:val="000000"/>
      <w:sz w:val="20"/>
      <w:szCs w:val="20"/>
      <w:u w:val="none"/>
    </w:rPr>
  </w:style>
  <w:style w:type="character" w:customStyle="1" w:styleId="font01">
    <w:name w:val="font01"/>
    <w:rsid w:val="00ED391C"/>
    <w:rPr>
      <w:rFonts w:ascii="宋体" w:eastAsia="宋体" w:hAnsi="宋体" w:cs="宋体" w:hint="eastAsia"/>
      <w:i w:val="0"/>
      <w:color w:val="000000"/>
      <w:sz w:val="24"/>
      <w:szCs w:val="24"/>
      <w:u w:val="none"/>
    </w:rPr>
  </w:style>
  <w:style w:type="character" w:customStyle="1" w:styleId="a9">
    <w:name w:val="纯文本 字符"/>
    <w:link w:val="aa"/>
    <w:rsid w:val="00ED391C"/>
    <w:rPr>
      <w:rFonts w:ascii="宋体" w:eastAsia="宋体" w:hAnsi="Courier New"/>
      <w:szCs w:val="21"/>
    </w:rPr>
  </w:style>
  <w:style w:type="character" w:customStyle="1" w:styleId="ab">
    <w:name w:val="批注文字 字符"/>
    <w:rsid w:val="00ED391C"/>
    <w:rPr>
      <w:kern w:val="2"/>
      <w:sz w:val="21"/>
    </w:rPr>
  </w:style>
  <w:style w:type="character" w:customStyle="1" w:styleId="ac">
    <w:name w:val="批注框文本 字符"/>
    <w:link w:val="ad"/>
    <w:rsid w:val="00ED391C"/>
    <w:rPr>
      <w:sz w:val="18"/>
      <w:szCs w:val="18"/>
    </w:rPr>
  </w:style>
  <w:style w:type="paragraph" w:styleId="9">
    <w:name w:val="toc 9"/>
    <w:basedOn w:val="a"/>
    <w:next w:val="a"/>
    <w:rsid w:val="00ED391C"/>
    <w:pPr>
      <w:ind w:leftChars="1600" w:left="3360"/>
    </w:pPr>
  </w:style>
  <w:style w:type="paragraph" w:styleId="ae">
    <w:name w:val="footer"/>
    <w:basedOn w:val="a"/>
    <w:link w:val="af"/>
    <w:rsid w:val="00ED391C"/>
    <w:pPr>
      <w:tabs>
        <w:tab w:val="center" w:pos="4153"/>
        <w:tab w:val="right" w:pos="8306"/>
      </w:tabs>
      <w:snapToGrid w:val="0"/>
      <w:jc w:val="left"/>
    </w:pPr>
    <w:rPr>
      <w:sz w:val="18"/>
      <w:szCs w:val="18"/>
    </w:rPr>
  </w:style>
  <w:style w:type="character" w:customStyle="1" w:styleId="af">
    <w:name w:val="页脚 字符"/>
    <w:basedOn w:val="a0"/>
    <w:link w:val="ae"/>
    <w:rsid w:val="00ED391C"/>
    <w:rPr>
      <w:rFonts w:ascii="Times New Roman" w:eastAsia="宋体" w:hAnsi="Times New Roman" w:cs="Times New Roman"/>
      <w:sz w:val="18"/>
      <w:szCs w:val="18"/>
    </w:rPr>
  </w:style>
  <w:style w:type="paragraph" w:styleId="af0">
    <w:name w:val="Normal Indent"/>
    <w:basedOn w:val="a"/>
    <w:rsid w:val="00ED391C"/>
    <w:pPr>
      <w:adjustRightInd w:val="0"/>
      <w:spacing w:line="410" w:lineRule="atLeast"/>
      <w:ind w:firstLine="420"/>
      <w:jc w:val="left"/>
      <w:textAlignment w:val="baseline"/>
    </w:pPr>
    <w:rPr>
      <w:rFonts w:ascii="宋体"/>
      <w:kern w:val="0"/>
      <w:sz w:val="24"/>
    </w:rPr>
  </w:style>
  <w:style w:type="paragraph" w:styleId="5">
    <w:name w:val="toc 5"/>
    <w:basedOn w:val="a"/>
    <w:next w:val="a"/>
    <w:rsid w:val="00ED391C"/>
    <w:pPr>
      <w:ind w:leftChars="800" w:left="1680"/>
    </w:pPr>
  </w:style>
  <w:style w:type="paragraph" w:styleId="aa">
    <w:name w:val="Plain Text"/>
    <w:basedOn w:val="a"/>
    <w:link w:val="a9"/>
    <w:rsid w:val="00ED391C"/>
    <w:rPr>
      <w:rFonts w:ascii="宋体" w:hAnsi="Courier New" w:cstheme="minorBidi"/>
      <w:szCs w:val="21"/>
    </w:rPr>
  </w:style>
  <w:style w:type="character" w:customStyle="1" w:styleId="11">
    <w:name w:val="纯文本 字符1"/>
    <w:basedOn w:val="a0"/>
    <w:uiPriority w:val="99"/>
    <w:semiHidden/>
    <w:rsid w:val="00ED391C"/>
    <w:rPr>
      <w:rFonts w:asciiTheme="minorEastAsia" w:hAnsi="Courier New" w:cs="Courier New"/>
      <w:szCs w:val="20"/>
    </w:rPr>
  </w:style>
  <w:style w:type="paragraph" w:styleId="7">
    <w:name w:val="toc 7"/>
    <w:basedOn w:val="a"/>
    <w:next w:val="a"/>
    <w:rsid w:val="00ED391C"/>
    <w:pPr>
      <w:ind w:leftChars="1200" w:left="2520"/>
    </w:pPr>
  </w:style>
  <w:style w:type="paragraph" w:styleId="af1">
    <w:name w:val="Body Text Indent"/>
    <w:basedOn w:val="a"/>
    <w:link w:val="af2"/>
    <w:rsid w:val="00ED391C"/>
    <w:pPr>
      <w:widowControl/>
      <w:overflowPunct w:val="0"/>
      <w:autoSpaceDE w:val="0"/>
      <w:autoSpaceDN w:val="0"/>
      <w:adjustRightInd w:val="0"/>
      <w:ind w:left="960"/>
      <w:jc w:val="left"/>
      <w:textAlignment w:val="baseline"/>
    </w:pPr>
    <w:rPr>
      <w:kern w:val="0"/>
      <w:sz w:val="24"/>
    </w:rPr>
  </w:style>
  <w:style w:type="character" w:customStyle="1" w:styleId="af2">
    <w:name w:val="正文文本缩进 字符"/>
    <w:basedOn w:val="a0"/>
    <w:link w:val="af1"/>
    <w:rsid w:val="00ED391C"/>
    <w:rPr>
      <w:rFonts w:ascii="Times New Roman" w:eastAsia="宋体" w:hAnsi="Times New Roman" w:cs="Times New Roman"/>
      <w:kern w:val="0"/>
      <w:sz w:val="24"/>
      <w:szCs w:val="20"/>
    </w:rPr>
  </w:style>
  <w:style w:type="paragraph" w:styleId="21">
    <w:name w:val="toc 2"/>
    <w:basedOn w:val="a"/>
    <w:next w:val="a"/>
    <w:uiPriority w:val="39"/>
    <w:rsid w:val="00ED391C"/>
    <w:pPr>
      <w:ind w:leftChars="200" w:left="420"/>
    </w:pPr>
  </w:style>
  <w:style w:type="paragraph" w:styleId="ad">
    <w:name w:val="Balloon Text"/>
    <w:basedOn w:val="a"/>
    <w:link w:val="ac"/>
    <w:rsid w:val="00ED391C"/>
    <w:rPr>
      <w:rFonts w:asciiTheme="minorHAnsi" w:eastAsiaTheme="minorEastAsia" w:hAnsiTheme="minorHAnsi" w:cstheme="minorBidi"/>
      <w:sz w:val="18"/>
      <w:szCs w:val="18"/>
    </w:rPr>
  </w:style>
  <w:style w:type="character" w:customStyle="1" w:styleId="12">
    <w:name w:val="批注框文本 字符1"/>
    <w:basedOn w:val="a0"/>
    <w:uiPriority w:val="99"/>
    <w:semiHidden/>
    <w:rsid w:val="00ED391C"/>
    <w:rPr>
      <w:rFonts w:ascii="Times New Roman" w:eastAsia="宋体" w:hAnsi="Times New Roman" w:cs="Times New Roman"/>
      <w:sz w:val="18"/>
      <w:szCs w:val="18"/>
    </w:rPr>
  </w:style>
  <w:style w:type="paragraph" w:styleId="af3">
    <w:name w:val="Document Map"/>
    <w:basedOn w:val="a"/>
    <w:link w:val="af4"/>
    <w:semiHidden/>
    <w:rsid w:val="00ED391C"/>
    <w:pPr>
      <w:shd w:val="clear" w:color="auto" w:fill="000080"/>
    </w:pPr>
  </w:style>
  <w:style w:type="character" w:customStyle="1" w:styleId="af4">
    <w:name w:val="文档结构图 字符"/>
    <w:basedOn w:val="a0"/>
    <w:link w:val="af3"/>
    <w:semiHidden/>
    <w:rsid w:val="00ED391C"/>
    <w:rPr>
      <w:rFonts w:ascii="Times New Roman" w:eastAsia="宋体" w:hAnsi="Times New Roman" w:cs="Times New Roman"/>
      <w:szCs w:val="20"/>
      <w:shd w:val="clear" w:color="auto" w:fill="000080"/>
    </w:rPr>
  </w:style>
  <w:style w:type="paragraph" w:styleId="8">
    <w:name w:val="toc 8"/>
    <w:basedOn w:val="a"/>
    <w:next w:val="a"/>
    <w:rsid w:val="00ED391C"/>
    <w:pPr>
      <w:ind w:leftChars="1400" w:left="2940"/>
    </w:pPr>
  </w:style>
  <w:style w:type="paragraph" w:styleId="3">
    <w:name w:val="toc 3"/>
    <w:basedOn w:val="a"/>
    <w:next w:val="a"/>
    <w:rsid w:val="00ED391C"/>
    <w:pPr>
      <w:ind w:leftChars="400" w:left="840"/>
    </w:pPr>
  </w:style>
  <w:style w:type="paragraph" w:styleId="af5">
    <w:name w:val="annotation text"/>
    <w:basedOn w:val="a"/>
    <w:link w:val="13"/>
    <w:unhideWhenUsed/>
    <w:rsid w:val="00ED391C"/>
    <w:pPr>
      <w:jc w:val="left"/>
    </w:pPr>
  </w:style>
  <w:style w:type="character" w:customStyle="1" w:styleId="13">
    <w:name w:val="批注文字 字符1"/>
    <w:basedOn w:val="a0"/>
    <w:link w:val="af5"/>
    <w:uiPriority w:val="99"/>
    <w:semiHidden/>
    <w:rsid w:val="00ED391C"/>
    <w:rPr>
      <w:rFonts w:ascii="Times New Roman" w:eastAsia="宋体" w:hAnsi="Times New Roman" w:cs="Times New Roman"/>
      <w:szCs w:val="20"/>
    </w:rPr>
  </w:style>
  <w:style w:type="paragraph" w:styleId="a8">
    <w:name w:val="annotation subject"/>
    <w:basedOn w:val="af5"/>
    <w:next w:val="af5"/>
    <w:link w:val="a7"/>
    <w:rsid w:val="00ED391C"/>
    <w:rPr>
      <w:rFonts w:asciiTheme="minorHAnsi" w:eastAsiaTheme="minorEastAsia" w:hAnsiTheme="minorHAnsi" w:cstheme="minorBidi"/>
      <w:b/>
      <w:bCs/>
      <w:szCs w:val="22"/>
    </w:rPr>
  </w:style>
  <w:style w:type="character" w:customStyle="1" w:styleId="14">
    <w:name w:val="批注主题 字符1"/>
    <w:basedOn w:val="13"/>
    <w:uiPriority w:val="99"/>
    <w:semiHidden/>
    <w:rsid w:val="00ED391C"/>
    <w:rPr>
      <w:rFonts w:ascii="Times New Roman" w:eastAsia="宋体" w:hAnsi="Times New Roman" w:cs="Times New Roman"/>
      <w:b/>
      <w:bCs/>
      <w:szCs w:val="20"/>
    </w:rPr>
  </w:style>
  <w:style w:type="paragraph" w:styleId="15">
    <w:name w:val="toc 1"/>
    <w:basedOn w:val="a"/>
    <w:next w:val="a"/>
    <w:rsid w:val="00ED391C"/>
  </w:style>
  <w:style w:type="paragraph" w:styleId="af6">
    <w:name w:val="header"/>
    <w:basedOn w:val="a"/>
    <w:link w:val="af7"/>
    <w:rsid w:val="00ED391C"/>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rsid w:val="00ED391C"/>
    <w:rPr>
      <w:rFonts w:ascii="Times New Roman" w:eastAsia="宋体" w:hAnsi="Times New Roman" w:cs="Times New Roman"/>
      <w:sz w:val="18"/>
      <w:szCs w:val="18"/>
    </w:rPr>
  </w:style>
  <w:style w:type="paragraph" w:styleId="4">
    <w:name w:val="toc 4"/>
    <w:basedOn w:val="a"/>
    <w:next w:val="a"/>
    <w:rsid w:val="00ED391C"/>
    <w:pPr>
      <w:ind w:leftChars="600" w:left="1260"/>
    </w:pPr>
  </w:style>
  <w:style w:type="paragraph" w:styleId="6">
    <w:name w:val="toc 6"/>
    <w:basedOn w:val="a"/>
    <w:next w:val="a"/>
    <w:rsid w:val="00ED391C"/>
    <w:pPr>
      <w:ind w:leftChars="1000" w:left="2100"/>
    </w:pPr>
  </w:style>
  <w:style w:type="paragraph" w:customStyle="1" w:styleId="aa0">
    <w:name w:val="正文aa"/>
    <w:basedOn w:val="a"/>
    <w:qFormat/>
    <w:rsid w:val="00ED391C"/>
    <w:pPr>
      <w:spacing w:line="360" w:lineRule="auto"/>
      <w:ind w:firstLineChars="200" w:firstLine="200"/>
    </w:pPr>
    <w:rPr>
      <w:rFonts w:ascii="Calibri" w:hAnsi="Calibri"/>
      <w:sz w:val="24"/>
      <w:szCs w:val="24"/>
    </w:rPr>
  </w:style>
  <w:style w:type="paragraph" w:customStyle="1" w:styleId="Char">
    <w:name w:val="Char"/>
    <w:basedOn w:val="a"/>
    <w:rsid w:val="00ED391C"/>
    <w:pPr>
      <w:widowControl/>
    </w:pPr>
  </w:style>
  <w:style w:type="paragraph" w:customStyle="1" w:styleId="ParaCharCharCharChar">
    <w:name w:val="默认段落字体 Para Char Char Char Char"/>
    <w:basedOn w:val="a"/>
    <w:rsid w:val="00ED391C"/>
  </w:style>
  <w:style w:type="paragraph" w:customStyle="1" w:styleId="af8">
    <w:name w:val="封底"/>
    <w:basedOn w:val="a"/>
    <w:qFormat/>
    <w:rsid w:val="00ED391C"/>
    <w:pPr>
      <w:spacing w:line="360" w:lineRule="auto"/>
      <w:jc w:val="center"/>
    </w:pPr>
    <w:rPr>
      <w:rFonts w:ascii="宋体"/>
      <w:color w:val="000000"/>
      <w:spacing w:val="24"/>
      <w:sz w:val="30"/>
      <w:szCs w:val="30"/>
    </w:rPr>
  </w:style>
  <w:style w:type="paragraph" w:customStyle="1" w:styleId="CharCharCharCharCharChar">
    <w:name w:val="Char Char Char Char Char Char"/>
    <w:basedOn w:val="a"/>
    <w:rsid w:val="00ED391C"/>
    <w:pPr>
      <w:adjustRightInd w:val="0"/>
      <w:jc w:val="left"/>
      <w:textAlignment w:val="baseline"/>
    </w:pPr>
  </w:style>
  <w:style w:type="paragraph" w:customStyle="1" w:styleId="16">
    <w:name w:val="列出段落1"/>
    <w:basedOn w:val="a"/>
    <w:uiPriority w:val="34"/>
    <w:qFormat/>
    <w:rsid w:val="00ED391C"/>
    <w:pPr>
      <w:ind w:firstLineChars="200" w:firstLine="420"/>
    </w:pPr>
  </w:style>
  <w:style w:type="table" w:styleId="af9">
    <w:name w:val="Table Grid"/>
    <w:basedOn w:val="a1"/>
    <w:rsid w:val="00ED391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15BD7"/>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164007"/>
    <w:pPr>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C0CC-D1D1-414C-A5DF-3ACC1320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Wei</dc:creator>
  <cp:keywords/>
  <dc:description/>
  <cp:lastModifiedBy>Liang, Wei</cp:lastModifiedBy>
  <cp:revision>92</cp:revision>
  <dcterms:created xsi:type="dcterms:W3CDTF">2019-07-31T05:32:00Z</dcterms:created>
  <dcterms:modified xsi:type="dcterms:W3CDTF">2024-06-05T01:17:00Z</dcterms:modified>
</cp:coreProperties>
</file>