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8EE"/>
  <w:body>
    <w:p w14:paraId="48D55C6B" w14:textId="2203DB32" w:rsidR="00B07E7A" w:rsidRPr="00F36733" w:rsidRDefault="0053133D" w:rsidP="00833F18">
      <w:pPr>
        <w:spacing w:line="400" w:lineRule="exact"/>
        <w:jc w:val="center"/>
        <w:rPr>
          <w:rFonts w:ascii="宋体" w:hAnsi="宋体"/>
          <w:b/>
          <w:sz w:val="28"/>
          <w:szCs w:val="24"/>
        </w:rPr>
      </w:pPr>
      <w:r w:rsidRPr="0053133D">
        <w:rPr>
          <w:rFonts w:ascii="宋体" w:hAnsi="宋体" w:hint="eastAsia"/>
          <w:b/>
          <w:sz w:val="28"/>
          <w:szCs w:val="24"/>
        </w:rPr>
        <w:t>1000</w:t>
      </w:r>
      <w:r w:rsidR="00103516">
        <w:rPr>
          <w:rFonts w:ascii="宋体" w:hAnsi="宋体" w:hint="eastAsia"/>
          <w:b/>
          <w:sz w:val="28"/>
          <w:szCs w:val="24"/>
        </w:rPr>
        <w:t>万套车间外挂</w:t>
      </w:r>
      <w:r w:rsidR="00A0574C">
        <w:rPr>
          <w:rFonts w:ascii="宋体" w:hAnsi="宋体" w:hint="eastAsia"/>
          <w:b/>
          <w:sz w:val="28"/>
          <w:szCs w:val="24"/>
        </w:rPr>
        <w:t>天</w:t>
      </w:r>
      <w:r w:rsidRPr="0053133D">
        <w:rPr>
          <w:rFonts w:ascii="宋体" w:hAnsi="宋体" w:hint="eastAsia"/>
          <w:b/>
          <w:sz w:val="28"/>
          <w:szCs w:val="24"/>
        </w:rPr>
        <w:t>沟更换</w:t>
      </w:r>
      <w:r w:rsidR="00731620" w:rsidRPr="00F36733">
        <w:rPr>
          <w:rFonts w:ascii="宋体" w:hAnsi="宋体" w:hint="eastAsia"/>
          <w:b/>
          <w:sz w:val="28"/>
          <w:szCs w:val="24"/>
        </w:rPr>
        <w:t>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2C48CA40"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53133D" w:rsidRPr="0053133D">
        <w:rPr>
          <w:rFonts w:ascii="宋体" w:hAnsi="宋体" w:hint="eastAsia"/>
          <w:sz w:val="24"/>
          <w:szCs w:val="24"/>
        </w:rPr>
        <w:t>1000</w:t>
      </w:r>
      <w:r w:rsidR="00103516">
        <w:rPr>
          <w:rFonts w:ascii="宋体" w:hAnsi="宋体" w:hint="eastAsia"/>
          <w:sz w:val="24"/>
          <w:szCs w:val="24"/>
        </w:rPr>
        <w:t>万套车间外挂</w:t>
      </w:r>
      <w:r w:rsidR="00A0574C" w:rsidRPr="00A0574C">
        <w:rPr>
          <w:rFonts w:ascii="宋体" w:hAnsi="宋体" w:hint="eastAsia"/>
          <w:sz w:val="24"/>
          <w:szCs w:val="24"/>
        </w:rPr>
        <w:t>天</w:t>
      </w:r>
      <w:r w:rsidR="0053133D" w:rsidRPr="0053133D">
        <w:rPr>
          <w:rFonts w:ascii="宋体" w:hAnsi="宋体" w:hint="eastAsia"/>
          <w:sz w:val="24"/>
          <w:szCs w:val="24"/>
        </w:rPr>
        <w:t>沟更换</w:t>
      </w:r>
    </w:p>
    <w:p w14:paraId="30C41599" w14:textId="6EC12374"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D7D6653" w14:textId="6027E672" w:rsidR="00B07E7A" w:rsidRDefault="00731620" w:rsidP="00060E18">
      <w:pPr>
        <w:spacing w:line="400" w:lineRule="exact"/>
        <w:ind w:firstLineChars="100" w:firstLine="240"/>
        <w:rPr>
          <w:rFonts w:ascii="宋体" w:hAnsi="宋体"/>
          <w:sz w:val="24"/>
          <w:szCs w:val="24"/>
        </w:rPr>
      </w:pPr>
      <w:r>
        <w:rPr>
          <w:rFonts w:ascii="宋体" w:hAnsi="宋体" w:hint="eastAsia"/>
          <w:sz w:val="24"/>
          <w:szCs w:val="24"/>
        </w:rPr>
        <w:t>1.3 概况：</w:t>
      </w:r>
      <w:r w:rsidR="0053133D" w:rsidRPr="0053133D">
        <w:rPr>
          <w:rFonts w:ascii="宋体" w:hAnsi="宋体" w:hint="eastAsia"/>
          <w:sz w:val="24"/>
          <w:szCs w:val="24"/>
        </w:rPr>
        <w:t>1000</w:t>
      </w:r>
      <w:r w:rsidR="00103516">
        <w:rPr>
          <w:rFonts w:ascii="宋体" w:hAnsi="宋体" w:hint="eastAsia"/>
          <w:sz w:val="24"/>
          <w:szCs w:val="24"/>
        </w:rPr>
        <w:t>万套车间外挂</w:t>
      </w:r>
      <w:r w:rsidR="00A0574C" w:rsidRPr="00A0574C">
        <w:rPr>
          <w:rFonts w:ascii="宋体" w:hAnsi="宋体" w:hint="eastAsia"/>
          <w:sz w:val="24"/>
          <w:szCs w:val="24"/>
        </w:rPr>
        <w:t>天</w:t>
      </w:r>
      <w:r w:rsidR="0053133D" w:rsidRPr="0053133D">
        <w:rPr>
          <w:rFonts w:ascii="宋体" w:hAnsi="宋体" w:hint="eastAsia"/>
          <w:sz w:val="24"/>
          <w:szCs w:val="24"/>
        </w:rPr>
        <w:t>沟更换</w:t>
      </w:r>
      <w:r w:rsidR="00060E18">
        <w:rPr>
          <w:rFonts w:ascii="宋体" w:hAnsi="宋体"/>
          <w:sz w:val="24"/>
          <w:szCs w:val="24"/>
        </w:rPr>
        <w:t xml:space="preserve"> </w:t>
      </w:r>
    </w:p>
    <w:p w14:paraId="06C90721" w14:textId="1BF79954" w:rsidR="00F86175" w:rsidRPr="00F86175" w:rsidRDefault="00731620" w:rsidP="00A0574C">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r w:rsidR="0053133D" w:rsidRPr="0053133D">
        <w:rPr>
          <w:rFonts w:ascii="宋体" w:hAnsi="宋体" w:hint="eastAsia"/>
          <w:sz w:val="24"/>
          <w:szCs w:val="24"/>
        </w:rPr>
        <w:t>1000</w:t>
      </w:r>
      <w:r w:rsidR="00103516">
        <w:rPr>
          <w:rFonts w:ascii="宋体" w:hAnsi="宋体" w:hint="eastAsia"/>
          <w:sz w:val="24"/>
          <w:szCs w:val="24"/>
        </w:rPr>
        <w:t>万套车间外挂</w:t>
      </w:r>
      <w:r w:rsidR="00A0574C" w:rsidRPr="00A0574C">
        <w:rPr>
          <w:rFonts w:ascii="宋体" w:hAnsi="宋体" w:hint="eastAsia"/>
          <w:sz w:val="24"/>
          <w:szCs w:val="24"/>
        </w:rPr>
        <w:t>天</w:t>
      </w:r>
      <w:r w:rsidR="0053133D" w:rsidRPr="0053133D">
        <w:rPr>
          <w:rFonts w:ascii="宋体" w:hAnsi="宋体" w:hint="eastAsia"/>
          <w:sz w:val="24"/>
          <w:szCs w:val="24"/>
        </w:rPr>
        <w:t>沟更换</w:t>
      </w:r>
      <w:r w:rsidR="00297257">
        <w:rPr>
          <w:rFonts w:ascii="宋体" w:hAnsi="宋体" w:hint="eastAsia"/>
          <w:sz w:val="24"/>
          <w:szCs w:val="24"/>
        </w:rPr>
        <w:t>等</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709322F" w14:textId="516A0CF2" w:rsidR="0044319E" w:rsidRPr="00D219E6" w:rsidRDefault="00853CBC" w:rsidP="00D219E6">
      <w:pPr>
        <w:spacing w:line="400" w:lineRule="exact"/>
        <w:ind w:firstLine="480"/>
        <w:rPr>
          <w:rFonts w:ascii="宋体" w:hAnsi="宋体"/>
          <w:sz w:val="24"/>
          <w:szCs w:val="24"/>
        </w:rPr>
      </w:pPr>
      <w:r>
        <w:rPr>
          <w:rFonts w:ascii="宋体" w:hAnsi="宋体" w:hint="eastAsia"/>
          <w:sz w:val="24"/>
          <w:szCs w:val="24"/>
        </w:rPr>
        <w:t>总工期</w:t>
      </w:r>
      <w:r w:rsidR="0057635F">
        <w:rPr>
          <w:rFonts w:ascii="宋体" w:hAnsi="宋体" w:hint="eastAsia"/>
          <w:sz w:val="24"/>
          <w:szCs w:val="24"/>
        </w:rPr>
        <w:t>40</w:t>
      </w:r>
      <w:r>
        <w:rPr>
          <w:rFonts w:ascii="宋体" w:hAnsi="宋体" w:hint="eastAsia"/>
          <w:sz w:val="24"/>
          <w:szCs w:val="24"/>
        </w:rPr>
        <w:t>天</w:t>
      </w:r>
      <w:r w:rsidR="005466F3">
        <w:rPr>
          <w:rFonts w:ascii="宋体" w:hAnsi="宋体" w:hint="eastAsia"/>
          <w:sz w:val="24"/>
          <w:szCs w:val="24"/>
        </w:rPr>
        <w:t>。</w:t>
      </w:r>
      <w:r w:rsidR="005466F3" w:rsidRPr="00D219E6">
        <w:rPr>
          <w:rFonts w:ascii="宋体" w:hAnsi="宋体"/>
          <w:sz w:val="24"/>
          <w:szCs w:val="24"/>
        </w:rPr>
        <w:t xml:space="preserve"> </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560F0365" w:rsidR="00B07E7A" w:rsidRDefault="00731620" w:rsidP="00EF592B">
      <w:pPr>
        <w:spacing w:line="400" w:lineRule="exact"/>
        <w:ind w:firstLineChars="200" w:firstLine="480"/>
        <w:rPr>
          <w:rFonts w:ascii="宋体" w:hAnsi="宋体"/>
          <w:b/>
          <w:sz w:val="24"/>
          <w:szCs w:val="24"/>
        </w:rPr>
      </w:pPr>
      <w:r>
        <w:rPr>
          <w:rFonts w:ascii="宋体" w:hAnsi="宋体" w:hint="eastAsia"/>
          <w:sz w:val="24"/>
          <w:szCs w:val="24"/>
        </w:rPr>
        <w:t>双方根据《建设工程质量管理条例》及甲方要求，约定本工程的质量保修期为</w:t>
      </w:r>
      <w:r w:rsidR="009D5E4E">
        <w:rPr>
          <w:rFonts w:ascii="宋体" w:hAnsi="宋体" w:hint="eastAsia"/>
          <w:sz w:val="24"/>
          <w:szCs w:val="24"/>
        </w:rPr>
        <w:t>2</w:t>
      </w:r>
      <w:r>
        <w:rPr>
          <w:rFonts w:ascii="宋体" w:hAnsi="宋体" w:hint="eastAsia"/>
          <w:sz w:val="24"/>
          <w:szCs w:val="24"/>
        </w:rPr>
        <w:t>年</w:t>
      </w:r>
      <w:r w:rsidR="005B145F">
        <w:rPr>
          <w:rFonts w:ascii="宋体" w:hAnsi="宋体" w:hint="eastAsia"/>
          <w:sz w:val="24"/>
          <w:szCs w:val="24"/>
        </w:rPr>
        <w:t>。</w:t>
      </w:r>
    </w:p>
    <w:p w14:paraId="1E33D1EA" w14:textId="7CBB0DF4" w:rsidR="00FF4109" w:rsidRPr="00F86175" w:rsidRDefault="00731620" w:rsidP="00F86175">
      <w:pPr>
        <w:spacing w:line="400" w:lineRule="exact"/>
        <w:rPr>
          <w:rFonts w:ascii="宋体" w:hAnsi="宋体"/>
          <w:sz w:val="24"/>
          <w:szCs w:val="24"/>
        </w:rPr>
      </w:pPr>
      <w:r>
        <w:rPr>
          <w:rFonts w:ascii="宋体" w:hAnsi="宋体" w:hint="eastAsia"/>
          <w:b/>
          <w:sz w:val="24"/>
          <w:szCs w:val="24"/>
        </w:rPr>
        <w:t>四</w:t>
      </w:r>
      <w:r w:rsidR="00FF4109" w:rsidRPr="00DD21FC">
        <w:rPr>
          <w:rFonts w:ascii="宋体" w:hAnsi="宋体" w:hint="eastAsia"/>
          <w:b/>
          <w:sz w:val="24"/>
          <w:szCs w:val="24"/>
        </w:rPr>
        <w:t>、承包方式</w:t>
      </w:r>
    </w:p>
    <w:p w14:paraId="1048EE10" w14:textId="3C5255B1" w:rsidR="00F86175" w:rsidRDefault="00F86175" w:rsidP="00FF4109">
      <w:pPr>
        <w:spacing w:line="400" w:lineRule="exact"/>
        <w:ind w:firstLineChars="200" w:firstLine="480"/>
        <w:jc w:val="left"/>
        <w:rPr>
          <w:sz w:val="24"/>
          <w:szCs w:val="24"/>
        </w:rPr>
      </w:pPr>
      <w:r>
        <w:rPr>
          <w:rFonts w:ascii="宋体" w:hAnsi="宋体" w:hint="eastAsia"/>
          <w:sz w:val="24"/>
          <w:szCs w:val="24"/>
        </w:rPr>
        <w:t>本项目为一次包定项目，投标单位应根据实际安装经验按要求</w:t>
      </w:r>
      <w:r w:rsidRPr="00DD21FC">
        <w:rPr>
          <w:rFonts w:ascii="宋体" w:hAnsi="宋体" w:hint="eastAsia"/>
          <w:sz w:val="24"/>
          <w:szCs w:val="24"/>
        </w:rPr>
        <w:t>整理施工预算，做出投标报价；如无设计变更，无论投标材料量与实际用量是否存在差异，合同价格不作调整；因实际安装过程中局部管道</w:t>
      </w:r>
      <w:r>
        <w:rPr>
          <w:rFonts w:ascii="宋体" w:hAnsi="宋体" w:hint="eastAsia"/>
          <w:sz w:val="24"/>
          <w:szCs w:val="24"/>
        </w:rPr>
        <w:t>标高调整增加的材料费用及安装费用不属于计划</w:t>
      </w:r>
      <w:r w:rsidRPr="00DD21FC">
        <w:rPr>
          <w:rFonts w:ascii="宋体" w:hAnsi="宋体" w:hint="eastAsia"/>
          <w:sz w:val="24"/>
          <w:szCs w:val="24"/>
        </w:rPr>
        <w:t>变更范围；</w:t>
      </w:r>
      <w:r>
        <w:rPr>
          <w:rFonts w:ascii="宋体" w:hAnsi="宋体" w:hint="eastAsia"/>
          <w:sz w:val="24"/>
          <w:szCs w:val="24"/>
        </w:rPr>
        <w:t>如合同签生效后及施工过程中甲方要求某一区域有新增安装</w:t>
      </w:r>
      <w:r w:rsidRPr="00DD21FC">
        <w:rPr>
          <w:rFonts w:ascii="宋体" w:hAnsi="宋体" w:hint="eastAsia"/>
          <w:sz w:val="24"/>
          <w:szCs w:val="24"/>
        </w:rPr>
        <w:t>属于设计变更。</w:t>
      </w:r>
      <w:r>
        <w:rPr>
          <w:rFonts w:ascii="宋体" w:hAnsi="宋体" w:hint="eastAsia"/>
          <w:sz w:val="24"/>
          <w:szCs w:val="24"/>
        </w:rPr>
        <w:t>变更费用价格低于</w:t>
      </w:r>
      <w:r w:rsidRPr="00DD21FC">
        <w:rPr>
          <w:rFonts w:ascii="宋体" w:hAnsi="宋体" w:hint="eastAsia"/>
          <w:sz w:val="24"/>
          <w:szCs w:val="24"/>
        </w:rPr>
        <w:t>合同价格3%，承包价格不变；</w:t>
      </w:r>
      <w:r>
        <w:rPr>
          <w:rFonts w:ascii="宋体" w:hAnsi="宋体" w:hint="eastAsia"/>
          <w:sz w:val="24"/>
          <w:szCs w:val="24"/>
        </w:rPr>
        <w:t>项目安装需要的所有费用由乙方承担；</w:t>
      </w:r>
      <w:r w:rsidR="00977EFB">
        <w:rPr>
          <w:rFonts w:hint="eastAsia"/>
          <w:sz w:val="24"/>
          <w:szCs w:val="24"/>
        </w:rPr>
        <w:t>合同签订后立即</w:t>
      </w:r>
      <w:r w:rsidRPr="0033011F">
        <w:rPr>
          <w:rFonts w:hint="eastAsia"/>
          <w:sz w:val="24"/>
          <w:szCs w:val="24"/>
        </w:rPr>
        <w:t>组织足够的安装人员并向招标方</w:t>
      </w:r>
      <w:r>
        <w:rPr>
          <w:rFonts w:hint="eastAsia"/>
          <w:sz w:val="24"/>
          <w:szCs w:val="24"/>
        </w:rPr>
        <w:t>提供</w:t>
      </w:r>
      <w:r w:rsidRPr="0033011F">
        <w:rPr>
          <w:rFonts w:hint="eastAsia"/>
          <w:sz w:val="24"/>
          <w:szCs w:val="24"/>
        </w:rPr>
        <w:t>施工人员名单</w:t>
      </w:r>
      <w:r>
        <w:rPr>
          <w:rFonts w:hint="eastAsia"/>
          <w:sz w:val="24"/>
          <w:szCs w:val="24"/>
        </w:rPr>
        <w:t>。</w:t>
      </w:r>
    </w:p>
    <w:p w14:paraId="4508D154" w14:textId="58E1A5B1" w:rsidR="00FF4109" w:rsidRDefault="00FF4109" w:rsidP="00FF4109">
      <w:pPr>
        <w:spacing w:line="400" w:lineRule="exact"/>
        <w:ind w:firstLineChars="200" w:firstLine="480"/>
        <w:jc w:val="left"/>
        <w:rPr>
          <w:rFonts w:ascii="宋体" w:hAnsi="宋体"/>
          <w:sz w:val="24"/>
          <w:szCs w:val="24"/>
        </w:rPr>
      </w:pPr>
      <w:r>
        <w:rPr>
          <w:rFonts w:ascii="宋体" w:hAnsi="宋体" w:hint="eastAsia"/>
          <w:sz w:val="24"/>
          <w:szCs w:val="24"/>
        </w:rPr>
        <w:t>乙方包工包料。安装</w:t>
      </w:r>
      <w:r w:rsidRPr="00DD21FC">
        <w:rPr>
          <w:rFonts w:ascii="宋体" w:hAnsi="宋体" w:hint="eastAsia"/>
          <w:sz w:val="24"/>
          <w:szCs w:val="24"/>
        </w:rPr>
        <w:t>区域内所有施工材料、部件的采购、运输</w:t>
      </w:r>
      <w:r>
        <w:rPr>
          <w:rFonts w:ascii="宋体" w:hAnsi="宋体" w:hint="eastAsia"/>
          <w:sz w:val="24"/>
          <w:szCs w:val="24"/>
        </w:rPr>
        <w:t>、制作安装</w:t>
      </w:r>
      <w:r w:rsidRPr="00DD21FC">
        <w:rPr>
          <w:rFonts w:ascii="宋体" w:hAnsi="宋体" w:hint="eastAsia"/>
          <w:sz w:val="24"/>
          <w:szCs w:val="24"/>
        </w:rPr>
        <w:t>均由乙方承担。</w:t>
      </w:r>
    </w:p>
    <w:p w14:paraId="7E535CC0" w14:textId="0BE104C3" w:rsidR="00FF4109" w:rsidRDefault="00FF4109" w:rsidP="00FF4109">
      <w:pPr>
        <w:spacing w:line="400" w:lineRule="exact"/>
        <w:jc w:val="left"/>
        <w:rPr>
          <w:rFonts w:ascii="宋体" w:hAnsi="宋体"/>
          <w:sz w:val="24"/>
          <w:szCs w:val="24"/>
        </w:rPr>
      </w:pPr>
      <w:r>
        <w:rPr>
          <w:rFonts w:ascii="宋体" w:hAnsi="宋体" w:hint="eastAsia"/>
          <w:sz w:val="24"/>
          <w:szCs w:val="24"/>
        </w:rPr>
        <w:t>包括但不限于以下材料：</w:t>
      </w:r>
    </w:p>
    <w:p w14:paraId="5F1A3EC3" w14:textId="3B5C7700" w:rsidR="00FF4109" w:rsidRDefault="00FF4109" w:rsidP="00FF4109">
      <w:pPr>
        <w:spacing w:line="400" w:lineRule="exact"/>
        <w:jc w:val="left"/>
        <w:rPr>
          <w:rFonts w:ascii="宋体" w:hAnsi="宋体"/>
          <w:sz w:val="24"/>
          <w:szCs w:val="24"/>
        </w:rPr>
      </w:pPr>
      <w:r>
        <w:rPr>
          <w:rFonts w:ascii="宋体" w:hAnsi="宋体" w:hint="eastAsia"/>
          <w:sz w:val="24"/>
          <w:szCs w:val="24"/>
        </w:rPr>
        <w:t>1.1、</w:t>
      </w:r>
      <w:r w:rsidR="009D5E4E">
        <w:rPr>
          <w:rFonts w:ascii="宋体" w:hAnsi="宋体" w:hint="eastAsia"/>
          <w:sz w:val="24"/>
          <w:szCs w:val="24"/>
        </w:rPr>
        <w:t>不少于1</w:t>
      </w:r>
      <w:r w:rsidR="00827B4B">
        <w:rPr>
          <w:rFonts w:ascii="宋体" w:hAnsi="宋体" w:hint="eastAsia"/>
          <w:sz w:val="24"/>
          <w:szCs w:val="24"/>
        </w:rPr>
        <w:t>.2</w:t>
      </w:r>
      <w:r w:rsidR="009D5E4E">
        <w:rPr>
          <w:rFonts w:ascii="宋体" w:hAnsi="宋体" w:hint="eastAsia"/>
          <w:sz w:val="24"/>
          <w:szCs w:val="24"/>
        </w:rPr>
        <w:t>mm厚</w:t>
      </w:r>
      <w:r>
        <w:rPr>
          <w:rFonts w:ascii="宋体" w:hAnsi="宋体" w:hint="eastAsia"/>
          <w:sz w:val="24"/>
          <w:szCs w:val="24"/>
        </w:rPr>
        <w:t>304</w:t>
      </w:r>
      <w:r w:rsidR="000575D5">
        <w:rPr>
          <w:rFonts w:ascii="宋体" w:hAnsi="宋体" w:hint="eastAsia"/>
          <w:sz w:val="24"/>
          <w:szCs w:val="24"/>
        </w:rPr>
        <w:t>材质</w:t>
      </w:r>
      <w:r>
        <w:rPr>
          <w:rFonts w:ascii="宋体" w:hAnsi="宋体" w:hint="eastAsia"/>
          <w:sz w:val="24"/>
          <w:szCs w:val="24"/>
        </w:rPr>
        <w:t>不锈钢板；</w:t>
      </w:r>
    </w:p>
    <w:p w14:paraId="0CE6B934" w14:textId="77777777" w:rsidR="00FF4109" w:rsidRDefault="00FF4109" w:rsidP="00FF4109">
      <w:pPr>
        <w:spacing w:line="400" w:lineRule="exact"/>
        <w:jc w:val="left"/>
        <w:rPr>
          <w:rFonts w:ascii="宋体" w:hAnsi="宋体"/>
          <w:sz w:val="24"/>
          <w:szCs w:val="24"/>
        </w:rPr>
      </w:pPr>
      <w:r>
        <w:rPr>
          <w:rFonts w:ascii="宋体" w:hAnsi="宋体" w:hint="eastAsia"/>
          <w:sz w:val="24"/>
          <w:szCs w:val="24"/>
        </w:rPr>
        <w:t>1.2、天沟与墙面的密封胶。；</w:t>
      </w:r>
    </w:p>
    <w:p w14:paraId="0A5BA4C2" w14:textId="4581492C" w:rsidR="00FF4109" w:rsidRDefault="00FF4109" w:rsidP="00FF4109">
      <w:pPr>
        <w:spacing w:line="400" w:lineRule="exact"/>
        <w:jc w:val="left"/>
        <w:rPr>
          <w:rFonts w:ascii="宋体" w:hAnsi="宋体"/>
          <w:sz w:val="24"/>
          <w:szCs w:val="24"/>
        </w:rPr>
      </w:pPr>
      <w:r>
        <w:rPr>
          <w:rFonts w:ascii="宋体" w:hAnsi="宋体" w:hint="eastAsia"/>
          <w:sz w:val="24"/>
          <w:szCs w:val="24"/>
        </w:rPr>
        <w:t>1.3、</w:t>
      </w:r>
      <w:proofErr w:type="gramStart"/>
      <w:r>
        <w:rPr>
          <w:rFonts w:ascii="宋体" w:hAnsi="宋体" w:hint="eastAsia"/>
          <w:sz w:val="24"/>
          <w:szCs w:val="24"/>
        </w:rPr>
        <w:t>彩钢瓦及</w:t>
      </w:r>
      <w:proofErr w:type="gramEnd"/>
      <w:r>
        <w:rPr>
          <w:rFonts w:ascii="宋体" w:hAnsi="宋体" w:hint="eastAsia"/>
          <w:sz w:val="24"/>
          <w:szCs w:val="24"/>
        </w:rPr>
        <w:t>固定螺栓</w:t>
      </w:r>
      <w:r w:rsidR="009D5E4E">
        <w:rPr>
          <w:rFonts w:ascii="宋体" w:hAnsi="宋体" w:hint="eastAsia"/>
          <w:sz w:val="24"/>
          <w:szCs w:val="24"/>
        </w:rPr>
        <w:t>、燕尾丝</w:t>
      </w:r>
      <w:r>
        <w:rPr>
          <w:rFonts w:ascii="宋体" w:hAnsi="宋体" w:hint="eastAsia"/>
          <w:sz w:val="24"/>
          <w:szCs w:val="24"/>
        </w:rPr>
        <w:t>等；</w:t>
      </w:r>
    </w:p>
    <w:p w14:paraId="78CC6809" w14:textId="77777777" w:rsidR="00FF4109" w:rsidRDefault="00FF4109" w:rsidP="00FF4109">
      <w:pPr>
        <w:spacing w:line="400" w:lineRule="exact"/>
        <w:jc w:val="left"/>
        <w:rPr>
          <w:rFonts w:ascii="宋体" w:hAnsi="宋体"/>
          <w:sz w:val="24"/>
          <w:szCs w:val="24"/>
        </w:rPr>
      </w:pPr>
      <w:r>
        <w:rPr>
          <w:rFonts w:ascii="宋体" w:hAnsi="宋体" w:hint="eastAsia"/>
          <w:sz w:val="24"/>
          <w:szCs w:val="24"/>
        </w:rPr>
        <w:t>1.4、各种施工消耗材料：氧气、乙炔、氩气、各种焊条及焊丝；</w:t>
      </w:r>
    </w:p>
    <w:p w14:paraId="54C01F00" w14:textId="77777777" w:rsidR="00FF4109" w:rsidRDefault="00FF4109" w:rsidP="00FF4109">
      <w:pPr>
        <w:spacing w:line="400" w:lineRule="exact"/>
        <w:jc w:val="left"/>
        <w:rPr>
          <w:rFonts w:ascii="宋体" w:hAnsi="宋体"/>
          <w:sz w:val="24"/>
          <w:szCs w:val="24"/>
        </w:rPr>
      </w:pPr>
      <w:r>
        <w:rPr>
          <w:rFonts w:ascii="宋体" w:hAnsi="宋体" w:hint="eastAsia"/>
          <w:sz w:val="24"/>
          <w:szCs w:val="24"/>
        </w:rPr>
        <w:t>1.5、用于制作安装的</w:t>
      </w:r>
      <w:r>
        <w:rPr>
          <w:rFonts w:ascii="宋体" w:hAnsi="宋体" w:hint="eastAsia"/>
          <w:sz w:val="24"/>
        </w:rPr>
        <w:t>电缆等材料。</w:t>
      </w:r>
    </w:p>
    <w:p w14:paraId="7755ABA0" w14:textId="0DA3DBC9" w:rsidR="00FF4109" w:rsidRPr="000575D5" w:rsidRDefault="00FF4109" w:rsidP="000575D5">
      <w:pPr>
        <w:spacing w:line="400" w:lineRule="exact"/>
        <w:rPr>
          <w:rFonts w:ascii="宋体" w:hAnsi="宋体"/>
          <w:b/>
          <w:sz w:val="24"/>
          <w:szCs w:val="24"/>
        </w:rPr>
      </w:pPr>
      <w:r>
        <w:rPr>
          <w:rFonts w:ascii="宋体" w:hAnsi="宋体" w:hint="eastAsia"/>
          <w:b/>
          <w:sz w:val="24"/>
          <w:szCs w:val="24"/>
        </w:rPr>
        <w:t>六</w:t>
      </w:r>
      <w:r w:rsidRPr="00AC211A">
        <w:rPr>
          <w:rFonts w:ascii="宋体" w:hAnsi="宋体" w:hint="eastAsia"/>
          <w:b/>
          <w:sz w:val="24"/>
          <w:szCs w:val="24"/>
        </w:rPr>
        <w:t>、施工质量标准</w:t>
      </w:r>
    </w:p>
    <w:p w14:paraId="2CA608C5" w14:textId="67867E70" w:rsidR="00FF4109" w:rsidRDefault="000575D5" w:rsidP="00FF410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1</w:t>
      </w:r>
      <w:r w:rsidR="00FF4109">
        <w:rPr>
          <w:rFonts w:ascii="宋体" w:hAnsi="宋体" w:cs="华文仿宋" w:hint="eastAsia"/>
          <w:sz w:val="24"/>
        </w:rPr>
        <w:t>、相关规范：本项目适用于且不限于以下规范：</w:t>
      </w:r>
    </w:p>
    <w:p w14:paraId="75611747" w14:textId="77777777" w:rsidR="00FF4109" w:rsidRDefault="00FF4109" w:rsidP="00FF410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《建筑机械使用安全技术规程》JGJ33-2001</w:t>
      </w:r>
    </w:p>
    <w:p w14:paraId="155A93EF" w14:textId="75BE3EE6" w:rsidR="00FF4109" w:rsidRDefault="00FF4109" w:rsidP="00FF410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《建筑施工安全检查评化标准》JGJ59-99</w:t>
      </w:r>
    </w:p>
    <w:p w14:paraId="16D8E54B" w14:textId="02DD0DA5" w:rsidR="00FF4109" w:rsidRDefault="00FF4109" w:rsidP="00FF410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《建筑施工高处作业安全技术规范》JGJ80-91</w:t>
      </w:r>
    </w:p>
    <w:p w14:paraId="78AB39C4" w14:textId="6F1F0DA0" w:rsidR="00FF4109" w:rsidRDefault="00FF4109" w:rsidP="00FF410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《建设工程施工现场供用电安装规范》GB50194-93</w:t>
      </w:r>
    </w:p>
    <w:p w14:paraId="5BD409FD" w14:textId="726FDF1D" w:rsidR="00FF4109" w:rsidRDefault="000575D5" w:rsidP="00FF410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lastRenderedPageBreak/>
        <w:t>2</w:t>
      </w:r>
      <w:r w:rsidR="00FF4109">
        <w:rPr>
          <w:rFonts w:ascii="宋体" w:hAnsi="宋体" w:cs="华文仿宋" w:hint="eastAsia"/>
          <w:sz w:val="24"/>
        </w:rPr>
        <w:t>、本招标文件提出的是最低限度的技术要求，并未对一切技术细节做出规定，也未充分引述有关标准和规范的条文，投标人应提供符合本技术规范引用标准的最新版本标准及使用要求，如果所引用的标准之间不一致或本招标文件所使用的标准如与投标人所执行的标准不一致时，按要求较高的标准执行。</w:t>
      </w:r>
    </w:p>
    <w:p w14:paraId="70901D6D" w14:textId="56471019" w:rsidR="00FF4109" w:rsidRPr="00CC302D" w:rsidRDefault="000575D5" w:rsidP="00FF4109">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3</w:t>
      </w:r>
      <w:r w:rsidR="00FF4109">
        <w:rPr>
          <w:rFonts w:ascii="宋体" w:hAnsi="宋体" w:cs="华文仿宋" w:hint="eastAsia"/>
          <w:sz w:val="24"/>
        </w:rPr>
        <w:t>、当地法律法规、施工规范、设计规范、验收规范</w:t>
      </w:r>
    </w:p>
    <w:p w14:paraId="2C63EDE4" w14:textId="0D20835D" w:rsidR="00FF4109" w:rsidRPr="007F3B6A" w:rsidRDefault="000575D5" w:rsidP="00FF4109">
      <w:pPr>
        <w:spacing w:line="360" w:lineRule="auto"/>
        <w:rPr>
          <w:rFonts w:ascii="宋体" w:hAnsi="宋体"/>
          <w:color w:val="000000"/>
          <w:sz w:val="24"/>
          <w:szCs w:val="24"/>
        </w:rPr>
      </w:pPr>
      <w:r>
        <w:rPr>
          <w:rFonts w:ascii="宋体" w:hAnsi="宋体" w:hint="eastAsia"/>
          <w:color w:val="000000"/>
          <w:sz w:val="24"/>
          <w:szCs w:val="24"/>
        </w:rPr>
        <w:t>4</w:t>
      </w:r>
      <w:bookmarkStart w:id="0" w:name="_GoBack"/>
      <w:bookmarkEnd w:id="0"/>
      <w:r w:rsidR="007F3B6A" w:rsidRPr="007F3B6A">
        <w:rPr>
          <w:rFonts w:ascii="宋体" w:hAnsi="宋体" w:hint="eastAsia"/>
          <w:color w:val="000000"/>
          <w:sz w:val="24"/>
          <w:szCs w:val="24"/>
        </w:rPr>
        <w:t>、</w:t>
      </w:r>
      <w:r w:rsidR="005C147E" w:rsidRPr="007F3B6A">
        <w:rPr>
          <w:rFonts w:ascii="宋体" w:hAnsi="宋体" w:hint="eastAsia"/>
          <w:color w:val="000000"/>
          <w:sz w:val="24"/>
          <w:szCs w:val="24"/>
        </w:rPr>
        <w:t>其他技术要求见图纸及工程量清单特征描述。</w:t>
      </w:r>
    </w:p>
    <w:p w14:paraId="52621180" w14:textId="10AA1667" w:rsidR="008F085D" w:rsidRPr="00AB7016" w:rsidRDefault="005C147E" w:rsidP="00FF4109">
      <w:pPr>
        <w:spacing w:line="360" w:lineRule="auto"/>
        <w:ind w:firstLineChars="100" w:firstLine="240"/>
        <w:rPr>
          <w:rFonts w:ascii="宋体" w:hAnsi="宋体"/>
          <w:color w:val="000000"/>
          <w:sz w:val="24"/>
          <w:szCs w:val="24"/>
        </w:rPr>
      </w:pPr>
      <w:r>
        <w:rPr>
          <w:rFonts w:ascii="宋体" w:hAnsi="宋体" w:hint="eastAsia"/>
          <w:color w:val="000000"/>
          <w:sz w:val="24"/>
          <w:szCs w:val="24"/>
        </w:rPr>
        <w:t>招标方提供工程量清单供投标方进行参考，投标</w:t>
      </w:r>
      <w:r w:rsidRPr="00A024AD">
        <w:rPr>
          <w:rFonts w:ascii="宋体" w:hAnsi="宋体" w:hint="eastAsia"/>
          <w:color w:val="000000"/>
          <w:sz w:val="24"/>
          <w:szCs w:val="24"/>
        </w:rPr>
        <w:t>方必须按照工程量清单</w:t>
      </w:r>
      <w:r>
        <w:rPr>
          <w:rFonts w:ascii="宋体" w:hAnsi="宋体" w:hint="eastAsia"/>
          <w:color w:val="000000"/>
          <w:sz w:val="24"/>
          <w:szCs w:val="24"/>
        </w:rPr>
        <w:t>、图纸、技术要求</w:t>
      </w:r>
      <w:r w:rsidRPr="00A024AD">
        <w:rPr>
          <w:rFonts w:ascii="宋体" w:hAnsi="宋体" w:hint="eastAsia"/>
          <w:color w:val="000000"/>
          <w:sz w:val="24"/>
          <w:szCs w:val="24"/>
        </w:rPr>
        <w:t>所表述的内容，依据自身企业定额、按照图纸进行工程量</w:t>
      </w:r>
      <w:r>
        <w:rPr>
          <w:rFonts w:ascii="宋体" w:hAnsi="宋体" w:hint="eastAsia"/>
          <w:color w:val="000000"/>
          <w:sz w:val="24"/>
          <w:szCs w:val="24"/>
        </w:rPr>
        <w:t>核</w:t>
      </w:r>
      <w:r w:rsidRPr="00A024AD">
        <w:rPr>
          <w:rFonts w:ascii="宋体" w:hAnsi="宋体" w:hint="eastAsia"/>
          <w:color w:val="000000"/>
          <w:sz w:val="24"/>
          <w:szCs w:val="24"/>
        </w:rPr>
        <w:t>算、</w:t>
      </w:r>
      <w:proofErr w:type="gramStart"/>
      <w:r w:rsidRPr="00A024AD">
        <w:rPr>
          <w:rFonts w:ascii="宋体" w:hAnsi="宋体" w:hint="eastAsia"/>
          <w:color w:val="000000"/>
          <w:sz w:val="24"/>
          <w:szCs w:val="24"/>
        </w:rPr>
        <w:t>组价该</w:t>
      </w:r>
      <w:proofErr w:type="gramEnd"/>
      <w:r w:rsidRPr="00A024AD">
        <w:rPr>
          <w:rFonts w:ascii="宋体" w:hAnsi="宋体" w:hint="eastAsia"/>
          <w:color w:val="000000"/>
          <w:sz w:val="24"/>
          <w:szCs w:val="24"/>
        </w:rPr>
        <w:t>项目投标报价，自主填报工程量清单所列项目的</w:t>
      </w:r>
      <w:r>
        <w:rPr>
          <w:rFonts w:ascii="宋体" w:hAnsi="宋体" w:hint="eastAsia"/>
          <w:color w:val="000000"/>
          <w:sz w:val="24"/>
          <w:szCs w:val="24"/>
        </w:rPr>
        <w:t>综合</w:t>
      </w:r>
      <w:r w:rsidRPr="00A024AD">
        <w:rPr>
          <w:rFonts w:ascii="宋体" w:hAnsi="宋体" w:hint="eastAsia"/>
          <w:color w:val="000000"/>
          <w:sz w:val="24"/>
          <w:szCs w:val="24"/>
        </w:rPr>
        <w:t>单价与合价</w:t>
      </w:r>
      <w:r>
        <w:rPr>
          <w:rFonts w:ascii="宋体" w:hAnsi="宋体" w:hint="eastAsia"/>
          <w:color w:val="000000"/>
          <w:sz w:val="24"/>
          <w:szCs w:val="24"/>
        </w:rPr>
        <w:t>。</w:t>
      </w:r>
      <w:r w:rsidRPr="00A024AD">
        <w:rPr>
          <w:rFonts w:ascii="宋体" w:hAnsi="宋体" w:hint="eastAsia"/>
          <w:color w:val="000000"/>
          <w:sz w:val="24"/>
          <w:szCs w:val="24"/>
        </w:rPr>
        <w:t>如对工程量清单有疑问或异议可在开标前3</w:t>
      </w:r>
      <w:r>
        <w:rPr>
          <w:rFonts w:ascii="宋体" w:hAnsi="宋体" w:hint="eastAsia"/>
          <w:color w:val="000000"/>
          <w:sz w:val="24"/>
          <w:szCs w:val="24"/>
        </w:rPr>
        <w:t>天内电话或书面形式联系招标方答疑，因工程量统计方法不同而形成的工程量偏差不予以调整</w:t>
      </w:r>
      <w:r w:rsidRPr="00A024AD">
        <w:rPr>
          <w:rFonts w:ascii="宋体" w:hAnsi="宋体" w:hint="eastAsia"/>
          <w:color w:val="000000"/>
          <w:sz w:val="24"/>
          <w:szCs w:val="24"/>
        </w:rPr>
        <w:t>。开标后</w:t>
      </w:r>
      <w:r>
        <w:rPr>
          <w:rFonts w:ascii="宋体" w:hAnsi="宋体" w:hint="eastAsia"/>
          <w:color w:val="000000"/>
          <w:sz w:val="24"/>
          <w:szCs w:val="24"/>
        </w:rPr>
        <w:t>除招标方要求变更</w:t>
      </w:r>
      <w:proofErr w:type="gramStart"/>
      <w:r>
        <w:rPr>
          <w:rFonts w:ascii="宋体" w:hAnsi="宋体" w:hint="eastAsia"/>
          <w:color w:val="000000"/>
          <w:sz w:val="24"/>
          <w:szCs w:val="24"/>
        </w:rPr>
        <w:t>外</w:t>
      </w:r>
      <w:r w:rsidRPr="00A024AD">
        <w:rPr>
          <w:rFonts w:ascii="宋体" w:hAnsi="宋体" w:hint="eastAsia"/>
          <w:color w:val="000000"/>
          <w:sz w:val="24"/>
          <w:szCs w:val="24"/>
        </w:rPr>
        <w:t>不再</w:t>
      </w:r>
      <w:proofErr w:type="gramEnd"/>
      <w:r w:rsidRPr="00A024AD">
        <w:rPr>
          <w:rFonts w:ascii="宋体" w:hAnsi="宋体" w:hint="eastAsia"/>
          <w:color w:val="000000"/>
          <w:sz w:val="24"/>
          <w:szCs w:val="24"/>
        </w:rPr>
        <w:t>对工程量清单进行任何调整。</w:t>
      </w:r>
    </w:p>
    <w:p w14:paraId="4DA71E2D" w14:textId="77777777" w:rsidR="00B07E7A" w:rsidRDefault="00731620" w:rsidP="0069272A">
      <w:pPr>
        <w:spacing w:line="360" w:lineRule="auto"/>
        <w:rPr>
          <w:rFonts w:ascii="宋体" w:hAnsi="宋体"/>
          <w:color w:val="000000"/>
          <w:sz w:val="24"/>
          <w:szCs w:val="24"/>
        </w:rPr>
      </w:pPr>
      <w:r>
        <w:rPr>
          <w:rFonts w:ascii="宋体" w:hAnsi="宋体" w:hint="eastAsia"/>
          <w:b/>
          <w:sz w:val="24"/>
          <w:szCs w:val="24"/>
        </w:rPr>
        <w:t>五、其他</w:t>
      </w:r>
    </w:p>
    <w:p w14:paraId="1F3D72E0" w14:textId="7384B116"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w:t>
      </w:r>
      <w:r w:rsidR="007E41EE">
        <w:rPr>
          <w:rFonts w:ascii="宋体" w:hAnsi="宋体" w:hint="eastAsia"/>
          <w:color w:val="000000"/>
          <w:sz w:val="24"/>
          <w:szCs w:val="24"/>
        </w:rPr>
        <w:t>定。若因污染厂区道路、破坏厂区设施、不按厂区要求排放废水、废物，</w:t>
      </w:r>
      <w:r>
        <w:rPr>
          <w:rFonts w:ascii="宋体" w:hAnsi="宋体" w:hint="eastAsia"/>
          <w:color w:val="000000"/>
          <w:sz w:val="24"/>
          <w:szCs w:val="24"/>
        </w:rPr>
        <w:t>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50E4810" w:rsidR="00B07E7A" w:rsidRDefault="00731620">
      <w:pPr>
        <w:spacing w:line="360" w:lineRule="auto"/>
        <w:ind w:firstLineChars="100" w:firstLine="240"/>
        <w:rPr>
          <w:rFonts w:ascii="宋体" w:hAnsi="宋体"/>
          <w:color w:val="000000"/>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3FEF7DAE" w14:textId="71EBC0DC" w:rsidR="005B30E5" w:rsidRPr="00FD4124" w:rsidRDefault="005B30E5">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3、施工期间出现扬尘飘散至围挡外的，每次处罚5</w:t>
      </w:r>
      <w:r w:rsidRPr="00FD4124">
        <w:rPr>
          <w:rFonts w:ascii="宋体" w:hAnsi="宋体"/>
          <w:color w:val="000000"/>
          <w:sz w:val="24"/>
          <w:szCs w:val="24"/>
        </w:rPr>
        <w:t>00</w:t>
      </w:r>
      <w:r w:rsidRPr="00FD4124">
        <w:rPr>
          <w:rFonts w:ascii="宋体" w:hAnsi="宋体" w:hint="eastAsia"/>
          <w:color w:val="000000"/>
          <w:sz w:val="24"/>
          <w:szCs w:val="24"/>
        </w:rPr>
        <w:t>元。因扬尘受到相关部门投诉的，每次处罚1</w:t>
      </w:r>
      <w:r w:rsidRPr="00FD4124">
        <w:rPr>
          <w:rFonts w:ascii="宋体" w:hAnsi="宋体"/>
          <w:color w:val="000000"/>
          <w:sz w:val="24"/>
          <w:szCs w:val="24"/>
        </w:rPr>
        <w:t>000</w:t>
      </w:r>
      <w:r w:rsidR="007E41EE" w:rsidRPr="00FD4124">
        <w:rPr>
          <w:rFonts w:ascii="宋体" w:hAnsi="宋体"/>
          <w:color w:val="000000"/>
          <w:sz w:val="24"/>
          <w:szCs w:val="24"/>
        </w:rPr>
        <w:t>-3000</w:t>
      </w:r>
      <w:r w:rsidRPr="00FD4124">
        <w:rPr>
          <w:rFonts w:ascii="宋体" w:hAnsi="宋体" w:hint="eastAsia"/>
          <w:color w:val="000000"/>
          <w:sz w:val="24"/>
          <w:szCs w:val="24"/>
        </w:rPr>
        <w:t>元。</w:t>
      </w:r>
    </w:p>
    <w:p w14:paraId="14438391" w14:textId="1F1FF575" w:rsidR="007E41EE" w:rsidRPr="007E41EE" w:rsidRDefault="007E41EE">
      <w:pPr>
        <w:spacing w:line="360" w:lineRule="auto"/>
        <w:ind w:firstLineChars="100" w:firstLine="240"/>
        <w:rPr>
          <w:rFonts w:ascii="宋体" w:hAnsi="宋体"/>
          <w:sz w:val="24"/>
          <w:szCs w:val="24"/>
        </w:rPr>
      </w:pPr>
      <w:r w:rsidRPr="007E41EE">
        <w:rPr>
          <w:rFonts w:ascii="宋体" w:hAnsi="宋体" w:hint="eastAsia"/>
          <w:color w:val="000000"/>
          <w:sz w:val="24"/>
          <w:szCs w:val="24"/>
        </w:rPr>
        <w:t>4、所有施工人员必须佩戴安全帽，</w:t>
      </w:r>
      <w:r w:rsidRPr="0069272A">
        <w:rPr>
          <w:rFonts w:ascii="宋体" w:hAnsi="宋体" w:hint="eastAsia"/>
          <w:color w:val="000000"/>
          <w:sz w:val="24"/>
          <w:szCs w:val="24"/>
        </w:rPr>
        <w:t>穿反光背心</w:t>
      </w:r>
      <w:r w:rsidRPr="007E41EE">
        <w:rPr>
          <w:rFonts w:ascii="宋体" w:hAnsi="宋体" w:hint="eastAsia"/>
          <w:color w:val="000000"/>
          <w:sz w:val="24"/>
          <w:szCs w:val="24"/>
        </w:rPr>
        <w:t>，穿防砸鞋。</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w:t>
      </w:r>
      <w:r>
        <w:rPr>
          <w:rFonts w:ascii="宋体" w:hAnsi="宋体" w:hint="eastAsia"/>
          <w:sz w:val="24"/>
          <w:szCs w:val="24"/>
        </w:rPr>
        <w:lastRenderedPageBreak/>
        <w:t>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2.2 认真贯彻执行“安全第一，预防为主；企业负责，行业管理；社会监督，生产者遵章守</w:t>
      </w:r>
      <w:r>
        <w:rPr>
          <w:rFonts w:ascii="宋体" w:hAnsi="宋体" w:hint="eastAsia"/>
          <w:sz w:val="24"/>
          <w:szCs w:val="24"/>
        </w:rPr>
        <w:lastRenderedPageBreak/>
        <w:t xml:space="preserve">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rsidSect="00B97763">
      <w:headerReference w:type="even" r:id="rId8"/>
      <w:headerReference w:type="default" r:id="rId9"/>
      <w:footerReference w:type="default" r:id="rId10"/>
      <w:headerReference w:type="first" r:id="rId11"/>
      <w:pgSz w:w="11907" w:h="16839"/>
      <w:pgMar w:top="1418" w:right="851" w:bottom="1418" w:left="851" w:header="851" w:footer="1418" w:gutter="227"/>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A9555" w14:textId="77777777" w:rsidR="004564DB" w:rsidRDefault="004564DB">
      <w:r>
        <w:separator/>
      </w:r>
    </w:p>
  </w:endnote>
  <w:endnote w:type="continuationSeparator" w:id="0">
    <w:p w14:paraId="66CF8037" w14:textId="77777777" w:rsidR="004564DB" w:rsidRDefault="0045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34"/>
      <w:gridCol w:w="2434"/>
      <w:gridCol w:w="2434"/>
    </w:tblGrid>
    <w:tr w:rsidR="00157A8A" w14:paraId="69C7B84E" w14:textId="77777777" w:rsidTr="00CC4510">
      <w:trPr>
        <w:trHeight w:val="699"/>
      </w:trPr>
      <w:tc>
        <w:tcPr>
          <w:tcW w:w="2434" w:type="dxa"/>
          <w:shd w:val="clear" w:color="auto" w:fill="auto"/>
        </w:tcPr>
        <w:p w14:paraId="42B771C6" w14:textId="77777777" w:rsidR="00157A8A" w:rsidRPr="004F779B" w:rsidRDefault="00157A8A" w:rsidP="00157A8A">
          <w:pPr>
            <w:pStyle w:val="a8"/>
            <w:jc w:val="center"/>
            <w:rPr>
              <w:sz w:val="24"/>
              <w:szCs w:val="24"/>
            </w:rPr>
          </w:pPr>
        </w:p>
        <w:p w14:paraId="12948E6D" w14:textId="77777777" w:rsidR="00157A8A" w:rsidRPr="004F779B" w:rsidRDefault="00157A8A" w:rsidP="00157A8A">
          <w:pPr>
            <w:pStyle w:val="a8"/>
            <w:jc w:val="center"/>
            <w:rPr>
              <w:sz w:val="24"/>
              <w:szCs w:val="24"/>
            </w:rPr>
          </w:pPr>
          <w:r w:rsidRPr="004F779B">
            <w:rPr>
              <w:rFonts w:hint="eastAsia"/>
              <w:sz w:val="24"/>
              <w:szCs w:val="24"/>
            </w:rPr>
            <w:t>审核人：</w:t>
          </w:r>
        </w:p>
        <w:p w14:paraId="6828A8BD" w14:textId="77777777" w:rsidR="00157A8A" w:rsidRPr="004F779B" w:rsidRDefault="00157A8A" w:rsidP="00157A8A">
          <w:pPr>
            <w:pStyle w:val="a8"/>
            <w:jc w:val="center"/>
            <w:rPr>
              <w:sz w:val="24"/>
              <w:szCs w:val="24"/>
            </w:rPr>
          </w:pPr>
        </w:p>
      </w:tc>
      <w:tc>
        <w:tcPr>
          <w:tcW w:w="2434" w:type="dxa"/>
          <w:shd w:val="clear" w:color="auto" w:fill="auto"/>
        </w:tcPr>
        <w:p w14:paraId="7ADE3CE3" w14:textId="77777777" w:rsidR="00157A8A" w:rsidRPr="004F779B" w:rsidRDefault="00157A8A" w:rsidP="00157A8A">
          <w:pPr>
            <w:pStyle w:val="a8"/>
            <w:jc w:val="center"/>
            <w:rPr>
              <w:sz w:val="24"/>
              <w:szCs w:val="24"/>
            </w:rPr>
          </w:pPr>
        </w:p>
      </w:tc>
      <w:tc>
        <w:tcPr>
          <w:tcW w:w="2434" w:type="dxa"/>
          <w:shd w:val="clear" w:color="auto" w:fill="auto"/>
        </w:tcPr>
        <w:p w14:paraId="3AD2D5B0" w14:textId="77777777" w:rsidR="00157A8A" w:rsidRPr="004F779B" w:rsidRDefault="00157A8A" w:rsidP="00157A8A">
          <w:pPr>
            <w:pStyle w:val="a8"/>
            <w:jc w:val="center"/>
            <w:rPr>
              <w:sz w:val="24"/>
              <w:szCs w:val="24"/>
            </w:rPr>
          </w:pPr>
        </w:p>
        <w:p w14:paraId="455C9947" w14:textId="77777777" w:rsidR="00157A8A" w:rsidRPr="004F779B" w:rsidRDefault="00157A8A" w:rsidP="00157A8A">
          <w:pPr>
            <w:pStyle w:val="a8"/>
            <w:jc w:val="center"/>
            <w:rPr>
              <w:sz w:val="24"/>
              <w:szCs w:val="24"/>
            </w:rPr>
          </w:pPr>
          <w:r w:rsidRPr="004F779B">
            <w:rPr>
              <w:rFonts w:hint="eastAsia"/>
              <w:sz w:val="24"/>
              <w:szCs w:val="24"/>
            </w:rPr>
            <w:t>编制人：</w:t>
          </w:r>
        </w:p>
      </w:tc>
      <w:tc>
        <w:tcPr>
          <w:tcW w:w="2434" w:type="dxa"/>
          <w:shd w:val="clear" w:color="auto" w:fill="auto"/>
        </w:tcPr>
        <w:p w14:paraId="0C71188E" w14:textId="77777777" w:rsidR="00157A8A" w:rsidRPr="004F779B" w:rsidRDefault="00157A8A" w:rsidP="00157A8A">
          <w:pPr>
            <w:pStyle w:val="a8"/>
            <w:jc w:val="center"/>
            <w:rPr>
              <w:sz w:val="24"/>
              <w:szCs w:val="24"/>
            </w:rPr>
          </w:pPr>
        </w:p>
      </w:tc>
    </w:tr>
  </w:tbl>
  <w:p w14:paraId="403FC434" w14:textId="77777777" w:rsidR="00157A8A" w:rsidRDefault="00157A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77DC1" w14:textId="77777777" w:rsidR="004564DB" w:rsidRDefault="004564DB">
      <w:r>
        <w:separator/>
      </w:r>
    </w:p>
  </w:footnote>
  <w:footnote w:type="continuationSeparator" w:id="0">
    <w:p w14:paraId="48AA3BA9" w14:textId="77777777" w:rsidR="004564DB" w:rsidRDefault="00456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0C55" w14:textId="77777777" w:rsidR="00B07E7A" w:rsidRDefault="004564DB">
    <w:pPr>
      <w:pStyle w:val="a9"/>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84C72" w14:textId="77777777" w:rsidR="00B07E7A" w:rsidRDefault="004564DB">
    <w:pPr>
      <w:pStyle w:val="a9"/>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CBC70" w14:textId="77777777" w:rsidR="00B07E7A" w:rsidRDefault="004564DB">
    <w:pPr>
      <w:pStyle w:val="a9"/>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575D5"/>
    <w:rsid w:val="00060E18"/>
    <w:rsid w:val="0006702F"/>
    <w:rsid w:val="000744CD"/>
    <w:rsid w:val="00074CF4"/>
    <w:rsid w:val="000758AC"/>
    <w:rsid w:val="00077731"/>
    <w:rsid w:val="000820DE"/>
    <w:rsid w:val="00084962"/>
    <w:rsid w:val="00085486"/>
    <w:rsid w:val="000865F1"/>
    <w:rsid w:val="00094336"/>
    <w:rsid w:val="0009452E"/>
    <w:rsid w:val="000A1E7C"/>
    <w:rsid w:val="000A5303"/>
    <w:rsid w:val="000A6AC9"/>
    <w:rsid w:val="000B153B"/>
    <w:rsid w:val="000B65F9"/>
    <w:rsid w:val="000C0884"/>
    <w:rsid w:val="000C0A6A"/>
    <w:rsid w:val="000C56D5"/>
    <w:rsid w:val="000C59DC"/>
    <w:rsid w:val="000D1EE4"/>
    <w:rsid w:val="000D1EEA"/>
    <w:rsid w:val="000F2221"/>
    <w:rsid w:val="000F35A8"/>
    <w:rsid w:val="00103516"/>
    <w:rsid w:val="00103F0D"/>
    <w:rsid w:val="001063CF"/>
    <w:rsid w:val="00107586"/>
    <w:rsid w:val="001115F8"/>
    <w:rsid w:val="00111871"/>
    <w:rsid w:val="001124A7"/>
    <w:rsid w:val="001152BF"/>
    <w:rsid w:val="001172B8"/>
    <w:rsid w:val="00117687"/>
    <w:rsid w:val="00120393"/>
    <w:rsid w:val="00120ACC"/>
    <w:rsid w:val="0012346F"/>
    <w:rsid w:val="0013074D"/>
    <w:rsid w:val="00133524"/>
    <w:rsid w:val="001343B3"/>
    <w:rsid w:val="00135487"/>
    <w:rsid w:val="00137664"/>
    <w:rsid w:val="00137D04"/>
    <w:rsid w:val="00144D13"/>
    <w:rsid w:val="00144F40"/>
    <w:rsid w:val="00155BAF"/>
    <w:rsid w:val="0015680C"/>
    <w:rsid w:val="00156930"/>
    <w:rsid w:val="00156A91"/>
    <w:rsid w:val="00156EF8"/>
    <w:rsid w:val="00157A8A"/>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73B76"/>
    <w:rsid w:val="0028032C"/>
    <w:rsid w:val="0028041F"/>
    <w:rsid w:val="00280E5D"/>
    <w:rsid w:val="00281369"/>
    <w:rsid w:val="00282D36"/>
    <w:rsid w:val="002854ED"/>
    <w:rsid w:val="00286F9A"/>
    <w:rsid w:val="00297257"/>
    <w:rsid w:val="002A0E3F"/>
    <w:rsid w:val="002A51AC"/>
    <w:rsid w:val="002A59FD"/>
    <w:rsid w:val="002A5D43"/>
    <w:rsid w:val="002A7596"/>
    <w:rsid w:val="002B2E78"/>
    <w:rsid w:val="002C4447"/>
    <w:rsid w:val="002E53F3"/>
    <w:rsid w:val="002F2328"/>
    <w:rsid w:val="002F4654"/>
    <w:rsid w:val="002F4775"/>
    <w:rsid w:val="002F62CC"/>
    <w:rsid w:val="00307040"/>
    <w:rsid w:val="0030721A"/>
    <w:rsid w:val="00323F48"/>
    <w:rsid w:val="00326C51"/>
    <w:rsid w:val="00326FA5"/>
    <w:rsid w:val="00327106"/>
    <w:rsid w:val="00332B4B"/>
    <w:rsid w:val="00335D39"/>
    <w:rsid w:val="00335E5F"/>
    <w:rsid w:val="00336F8B"/>
    <w:rsid w:val="00341BAF"/>
    <w:rsid w:val="00344FBD"/>
    <w:rsid w:val="00351B97"/>
    <w:rsid w:val="003522C7"/>
    <w:rsid w:val="00353668"/>
    <w:rsid w:val="003556EE"/>
    <w:rsid w:val="0036070A"/>
    <w:rsid w:val="003634CB"/>
    <w:rsid w:val="00367DBE"/>
    <w:rsid w:val="00372E67"/>
    <w:rsid w:val="00391959"/>
    <w:rsid w:val="00393939"/>
    <w:rsid w:val="003A222F"/>
    <w:rsid w:val="003A58AB"/>
    <w:rsid w:val="003B50B7"/>
    <w:rsid w:val="003C4B2E"/>
    <w:rsid w:val="003C6388"/>
    <w:rsid w:val="003C6F64"/>
    <w:rsid w:val="003D4E62"/>
    <w:rsid w:val="003E3983"/>
    <w:rsid w:val="003E606E"/>
    <w:rsid w:val="003F4176"/>
    <w:rsid w:val="003F55DC"/>
    <w:rsid w:val="0040339E"/>
    <w:rsid w:val="0040534D"/>
    <w:rsid w:val="00420B48"/>
    <w:rsid w:val="00422E5E"/>
    <w:rsid w:val="004234FA"/>
    <w:rsid w:val="00424939"/>
    <w:rsid w:val="004261CB"/>
    <w:rsid w:val="00441D98"/>
    <w:rsid w:val="00442825"/>
    <w:rsid w:val="0044319E"/>
    <w:rsid w:val="004433FE"/>
    <w:rsid w:val="00452A6A"/>
    <w:rsid w:val="004564DB"/>
    <w:rsid w:val="00456751"/>
    <w:rsid w:val="004614D3"/>
    <w:rsid w:val="0047231E"/>
    <w:rsid w:val="00474FC8"/>
    <w:rsid w:val="004825CF"/>
    <w:rsid w:val="00495CB3"/>
    <w:rsid w:val="004968F4"/>
    <w:rsid w:val="00496924"/>
    <w:rsid w:val="004A1973"/>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0CCF"/>
    <w:rsid w:val="004E3196"/>
    <w:rsid w:val="004F1566"/>
    <w:rsid w:val="004F4D96"/>
    <w:rsid w:val="00502958"/>
    <w:rsid w:val="00507141"/>
    <w:rsid w:val="00513B0C"/>
    <w:rsid w:val="0051444E"/>
    <w:rsid w:val="00515858"/>
    <w:rsid w:val="005169C7"/>
    <w:rsid w:val="00524EEF"/>
    <w:rsid w:val="00526BD3"/>
    <w:rsid w:val="0053133D"/>
    <w:rsid w:val="005347A4"/>
    <w:rsid w:val="0054056C"/>
    <w:rsid w:val="00540D86"/>
    <w:rsid w:val="005466F3"/>
    <w:rsid w:val="00550F31"/>
    <w:rsid w:val="0055290F"/>
    <w:rsid w:val="005565FD"/>
    <w:rsid w:val="00563929"/>
    <w:rsid w:val="005650A0"/>
    <w:rsid w:val="00575A96"/>
    <w:rsid w:val="0057635F"/>
    <w:rsid w:val="0058603D"/>
    <w:rsid w:val="0059419A"/>
    <w:rsid w:val="00596B94"/>
    <w:rsid w:val="005A21B7"/>
    <w:rsid w:val="005B145F"/>
    <w:rsid w:val="005B2E6E"/>
    <w:rsid w:val="005B30E5"/>
    <w:rsid w:val="005C114C"/>
    <w:rsid w:val="005C147E"/>
    <w:rsid w:val="005C2091"/>
    <w:rsid w:val="005C4B54"/>
    <w:rsid w:val="005D0239"/>
    <w:rsid w:val="005E4F20"/>
    <w:rsid w:val="00600DD2"/>
    <w:rsid w:val="0060472E"/>
    <w:rsid w:val="006175FA"/>
    <w:rsid w:val="00632ABF"/>
    <w:rsid w:val="006330E7"/>
    <w:rsid w:val="00640089"/>
    <w:rsid w:val="00644C43"/>
    <w:rsid w:val="006479CC"/>
    <w:rsid w:val="00656264"/>
    <w:rsid w:val="00657AA6"/>
    <w:rsid w:val="0066492B"/>
    <w:rsid w:val="00664E13"/>
    <w:rsid w:val="006714DA"/>
    <w:rsid w:val="00672C77"/>
    <w:rsid w:val="00673B18"/>
    <w:rsid w:val="00681184"/>
    <w:rsid w:val="0069272A"/>
    <w:rsid w:val="00694B1A"/>
    <w:rsid w:val="0069542F"/>
    <w:rsid w:val="00696858"/>
    <w:rsid w:val="0069702C"/>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571CD"/>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115A"/>
    <w:rsid w:val="007C67A1"/>
    <w:rsid w:val="007C78BA"/>
    <w:rsid w:val="007D1861"/>
    <w:rsid w:val="007D6870"/>
    <w:rsid w:val="007D7714"/>
    <w:rsid w:val="007E41EE"/>
    <w:rsid w:val="007E512C"/>
    <w:rsid w:val="007E53CB"/>
    <w:rsid w:val="007F3B6A"/>
    <w:rsid w:val="008062DE"/>
    <w:rsid w:val="008102F3"/>
    <w:rsid w:val="00813B30"/>
    <w:rsid w:val="0082300C"/>
    <w:rsid w:val="00824659"/>
    <w:rsid w:val="0082485C"/>
    <w:rsid w:val="00824867"/>
    <w:rsid w:val="0082780C"/>
    <w:rsid w:val="00827B4B"/>
    <w:rsid w:val="00827F74"/>
    <w:rsid w:val="00833435"/>
    <w:rsid w:val="00833F18"/>
    <w:rsid w:val="00840AF7"/>
    <w:rsid w:val="008442F7"/>
    <w:rsid w:val="00846626"/>
    <w:rsid w:val="0085123B"/>
    <w:rsid w:val="00853CBC"/>
    <w:rsid w:val="0086226A"/>
    <w:rsid w:val="0087194F"/>
    <w:rsid w:val="00872CFB"/>
    <w:rsid w:val="008774F4"/>
    <w:rsid w:val="008776F8"/>
    <w:rsid w:val="008829E5"/>
    <w:rsid w:val="00883530"/>
    <w:rsid w:val="0089032C"/>
    <w:rsid w:val="008905F5"/>
    <w:rsid w:val="00894320"/>
    <w:rsid w:val="008A10C9"/>
    <w:rsid w:val="008B250A"/>
    <w:rsid w:val="008B5033"/>
    <w:rsid w:val="008C0F81"/>
    <w:rsid w:val="008C1DB0"/>
    <w:rsid w:val="008D14FA"/>
    <w:rsid w:val="008D2120"/>
    <w:rsid w:val="008D5A7E"/>
    <w:rsid w:val="008D7F29"/>
    <w:rsid w:val="008E4479"/>
    <w:rsid w:val="008E74D7"/>
    <w:rsid w:val="008F085D"/>
    <w:rsid w:val="00902281"/>
    <w:rsid w:val="00914299"/>
    <w:rsid w:val="00914358"/>
    <w:rsid w:val="0091479D"/>
    <w:rsid w:val="00914E9C"/>
    <w:rsid w:val="00923D0C"/>
    <w:rsid w:val="009249D2"/>
    <w:rsid w:val="00927DCB"/>
    <w:rsid w:val="0093613A"/>
    <w:rsid w:val="009412CC"/>
    <w:rsid w:val="00941F1E"/>
    <w:rsid w:val="00944320"/>
    <w:rsid w:val="00946106"/>
    <w:rsid w:val="00946670"/>
    <w:rsid w:val="00947DCC"/>
    <w:rsid w:val="009509C6"/>
    <w:rsid w:val="009509E4"/>
    <w:rsid w:val="00955591"/>
    <w:rsid w:val="00956C10"/>
    <w:rsid w:val="00961469"/>
    <w:rsid w:val="00964482"/>
    <w:rsid w:val="0096775F"/>
    <w:rsid w:val="009740A3"/>
    <w:rsid w:val="00977EFB"/>
    <w:rsid w:val="00983331"/>
    <w:rsid w:val="00986C62"/>
    <w:rsid w:val="009906C2"/>
    <w:rsid w:val="00996728"/>
    <w:rsid w:val="009A6A08"/>
    <w:rsid w:val="009A75F5"/>
    <w:rsid w:val="009C2461"/>
    <w:rsid w:val="009D2795"/>
    <w:rsid w:val="009D40DE"/>
    <w:rsid w:val="009D4E0B"/>
    <w:rsid w:val="009D5E4E"/>
    <w:rsid w:val="009D6E8F"/>
    <w:rsid w:val="009E0C7B"/>
    <w:rsid w:val="009F1410"/>
    <w:rsid w:val="009F4178"/>
    <w:rsid w:val="009F65EF"/>
    <w:rsid w:val="009F6CA1"/>
    <w:rsid w:val="009F6E7F"/>
    <w:rsid w:val="00A0271F"/>
    <w:rsid w:val="00A02EFC"/>
    <w:rsid w:val="00A0574C"/>
    <w:rsid w:val="00A12451"/>
    <w:rsid w:val="00A1297C"/>
    <w:rsid w:val="00A133ED"/>
    <w:rsid w:val="00A231C9"/>
    <w:rsid w:val="00A31121"/>
    <w:rsid w:val="00A33FED"/>
    <w:rsid w:val="00A351FA"/>
    <w:rsid w:val="00A409AF"/>
    <w:rsid w:val="00A44ECF"/>
    <w:rsid w:val="00A5148C"/>
    <w:rsid w:val="00A526AC"/>
    <w:rsid w:val="00A54F21"/>
    <w:rsid w:val="00A55CCB"/>
    <w:rsid w:val="00A5711D"/>
    <w:rsid w:val="00A6185F"/>
    <w:rsid w:val="00A65715"/>
    <w:rsid w:val="00A72E70"/>
    <w:rsid w:val="00A735AA"/>
    <w:rsid w:val="00A76133"/>
    <w:rsid w:val="00A8487C"/>
    <w:rsid w:val="00A90126"/>
    <w:rsid w:val="00A94F7D"/>
    <w:rsid w:val="00A97213"/>
    <w:rsid w:val="00AA0516"/>
    <w:rsid w:val="00AA3B52"/>
    <w:rsid w:val="00AA55B8"/>
    <w:rsid w:val="00AA6866"/>
    <w:rsid w:val="00AB6591"/>
    <w:rsid w:val="00AB7016"/>
    <w:rsid w:val="00AC22D1"/>
    <w:rsid w:val="00AC4C47"/>
    <w:rsid w:val="00AC6963"/>
    <w:rsid w:val="00AD14A7"/>
    <w:rsid w:val="00AD1F48"/>
    <w:rsid w:val="00AD4395"/>
    <w:rsid w:val="00AD548B"/>
    <w:rsid w:val="00AE0A34"/>
    <w:rsid w:val="00AE0E1F"/>
    <w:rsid w:val="00AE6077"/>
    <w:rsid w:val="00AF1CF1"/>
    <w:rsid w:val="00AF3123"/>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971D1"/>
    <w:rsid w:val="00B97763"/>
    <w:rsid w:val="00BA3910"/>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2C0A"/>
    <w:rsid w:val="00C445DE"/>
    <w:rsid w:val="00C46DA3"/>
    <w:rsid w:val="00C477D0"/>
    <w:rsid w:val="00C60CB2"/>
    <w:rsid w:val="00C678FE"/>
    <w:rsid w:val="00C679E7"/>
    <w:rsid w:val="00C722E7"/>
    <w:rsid w:val="00C73C70"/>
    <w:rsid w:val="00C75492"/>
    <w:rsid w:val="00C75585"/>
    <w:rsid w:val="00C816E3"/>
    <w:rsid w:val="00C81D94"/>
    <w:rsid w:val="00C83996"/>
    <w:rsid w:val="00C85EC1"/>
    <w:rsid w:val="00C8726D"/>
    <w:rsid w:val="00CB102B"/>
    <w:rsid w:val="00CC59C8"/>
    <w:rsid w:val="00CD7450"/>
    <w:rsid w:val="00CE127E"/>
    <w:rsid w:val="00CE582E"/>
    <w:rsid w:val="00CE6436"/>
    <w:rsid w:val="00CF7FDC"/>
    <w:rsid w:val="00D0303F"/>
    <w:rsid w:val="00D133AD"/>
    <w:rsid w:val="00D219E6"/>
    <w:rsid w:val="00D26994"/>
    <w:rsid w:val="00D27727"/>
    <w:rsid w:val="00D320FD"/>
    <w:rsid w:val="00D328CD"/>
    <w:rsid w:val="00D338F7"/>
    <w:rsid w:val="00D44034"/>
    <w:rsid w:val="00D4677E"/>
    <w:rsid w:val="00D518AA"/>
    <w:rsid w:val="00D51D91"/>
    <w:rsid w:val="00D52F60"/>
    <w:rsid w:val="00D66688"/>
    <w:rsid w:val="00D75B08"/>
    <w:rsid w:val="00D76486"/>
    <w:rsid w:val="00D8144F"/>
    <w:rsid w:val="00D8261D"/>
    <w:rsid w:val="00D83CB1"/>
    <w:rsid w:val="00D83CFB"/>
    <w:rsid w:val="00D9153C"/>
    <w:rsid w:val="00D94B01"/>
    <w:rsid w:val="00D96FD2"/>
    <w:rsid w:val="00D97763"/>
    <w:rsid w:val="00DA05F8"/>
    <w:rsid w:val="00DA0E6B"/>
    <w:rsid w:val="00DA1D16"/>
    <w:rsid w:val="00DA4F63"/>
    <w:rsid w:val="00DB4F2D"/>
    <w:rsid w:val="00DB6DA9"/>
    <w:rsid w:val="00DC0844"/>
    <w:rsid w:val="00DC1D29"/>
    <w:rsid w:val="00DC7CE3"/>
    <w:rsid w:val="00DD00C5"/>
    <w:rsid w:val="00DD418C"/>
    <w:rsid w:val="00DE074F"/>
    <w:rsid w:val="00DE5025"/>
    <w:rsid w:val="00DE6E16"/>
    <w:rsid w:val="00DF0D66"/>
    <w:rsid w:val="00DF7B17"/>
    <w:rsid w:val="00E04590"/>
    <w:rsid w:val="00E04A55"/>
    <w:rsid w:val="00E11553"/>
    <w:rsid w:val="00E13B6C"/>
    <w:rsid w:val="00E13EF2"/>
    <w:rsid w:val="00E14B7C"/>
    <w:rsid w:val="00E16064"/>
    <w:rsid w:val="00E2167A"/>
    <w:rsid w:val="00E236E3"/>
    <w:rsid w:val="00E26434"/>
    <w:rsid w:val="00E307A2"/>
    <w:rsid w:val="00E446B5"/>
    <w:rsid w:val="00E469D2"/>
    <w:rsid w:val="00E475B7"/>
    <w:rsid w:val="00E52556"/>
    <w:rsid w:val="00E562BB"/>
    <w:rsid w:val="00E653B8"/>
    <w:rsid w:val="00E703EA"/>
    <w:rsid w:val="00E70D08"/>
    <w:rsid w:val="00E738CE"/>
    <w:rsid w:val="00E775B0"/>
    <w:rsid w:val="00E81613"/>
    <w:rsid w:val="00E82A09"/>
    <w:rsid w:val="00E86285"/>
    <w:rsid w:val="00E876E5"/>
    <w:rsid w:val="00E93AD3"/>
    <w:rsid w:val="00E94622"/>
    <w:rsid w:val="00E96FB7"/>
    <w:rsid w:val="00EA294A"/>
    <w:rsid w:val="00EB3AC9"/>
    <w:rsid w:val="00EB3FC8"/>
    <w:rsid w:val="00EB4EBB"/>
    <w:rsid w:val="00EB5A94"/>
    <w:rsid w:val="00EC228B"/>
    <w:rsid w:val="00EC3483"/>
    <w:rsid w:val="00EC3AF1"/>
    <w:rsid w:val="00EC519F"/>
    <w:rsid w:val="00EC5403"/>
    <w:rsid w:val="00ED2B16"/>
    <w:rsid w:val="00ED39C3"/>
    <w:rsid w:val="00EE12EB"/>
    <w:rsid w:val="00EE2ECC"/>
    <w:rsid w:val="00EE5988"/>
    <w:rsid w:val="00EE6900"/>
    <w:rsid w:val="00EE75A8"/>
    <w:rsid w:val="00EE78E2"/>
    <w:rsid w:val="00EF320F"/>
    <w:rsid w:val="00EF592B"/>
    <w:rsid w:val="00EF622B"/>
    <w:rsid w:val="00F008F9"/>
    <w:rsid w:val="00F04205"/>
    <w:rsid w:val="00F068E7"/>
    <w:rsid w:val="00F15308"/>
    <w:rsid w:val="00F162E5"/>
    <w:rsid w:val="00F2688C"/>
    <w:rsid w:val="00F33409"/>
    <w:rsid w:val="00F33874"/>
    <w:rsid w:val="00F34223"/>
    <w:rsid w:val="00F36733"/>
    <w:rsid w:val="00F379F9"/>
    <w:rsid w:val="00F44994"/>
    <w:rsid w:val="00F566E8"/>
    <w:rsid w:val="00F60498"/>
    <w:rsid w:val="00F62886"/>
    <w:rsid w:val="00F65A26"/>
    <w:rsid w:val="00F725F1"/>
    <w:rsid w:val="00F7732C"/>
    <w:rsid w:val="00F82FE4"/>
    <w:rsid w:val="00F86175"/>
    <w:rsid w:val="00F8715C"/>
    <w:rsid w:val="00F933BF"/>
    <w:rsid w:val="00F96914"/>
    <w:rsid w:val="00FB088F"/>
    <w:rsid w:val="00FB33EE"/>
    <w:rsid w:val="00FB366E"/>
    <w:rsid w:val="00FB36CC"/>
    <w:rsid w:val="00FB4A5F"/>
    <w:rsid w:val="00FB5246"/>
    <w:rsid w:val="00FC67EB"/>
    <w:rsid w:val="00FC7CAC"/>
    <w:rsid w:val="00FD4124"/>
    <w:rsid w:val="00FD5593"/>
    <w:rsid w:val="00FD56D6"/>
    <w:rsid w:val="00FE3C59"/>
    <w:rsid w:val="00FE54F3"/>
    <w:rsid w:val="00FF07E8"/>
    <w:rsid w:val="00FF4109"/>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Date" w:semiHidden="0"/>
    <w:lsdException w:name="Hyperlink" w:semiHidden="0" w:uiPriority="0" w:unhideWhenUsed="0"/>
    <w:lsdException w:name="Strong" w:semiHidden="0" w:uiPriority="22" w:unhideWhenUsed="0" w:qFormat="1"/>
    <w:lsdException w:name="Emphasis" w:semiHidden="0" w:uiPriority="20" w:unhideWhenUsed="0" w:qFormat="1"/>
    <w:lsdException w:name="annotation subject" w:semiHidden="0"/>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rPr>
      <w:rFonts w:cs="Times New Roman"/>
    </w:rPr>
  </w:style>
  <w:style w:type="paragraph" w:styleId="a4">
    <w:name w:val="Body Text"/>
    <w:basedOn w:val="a"/>
    <w:pPr>
      <w:spacing w:after="120"/>
    </w:pPr>
  </w:style>
  <w:style w:type="paragraph" w:styleId="a5">
    <w:name w:val="Body Text Indent"/>
    <w:basedOn w:val="a"/>
    <w:pPr>
      <w:spacing w:after="120"/>
      <w:ind w:leftChars="200" w:left="200"/>
    </w:pPr>
  </w:style>
  <w:style w:type="paragraph" w:styleId="a6">
    <w:name w:val="Date"/>
    <w:basedOn w:val="a"/>
    <w:next w:val="a"/>
    <w:link w:val="Char0"/>
    <w:uiPriority w:val="99"/>
    <w:unhideWhenUsed/>
    <w:pPr>
      <w:ind w:leftChars="2500" w:left="100"/>
    </w:pPr>
    <w:rPr>
      <w:rFonts w:cs="Times New Roman"/>
    </w:rPr>
  </w:style>
  <w:style w:type="paragraph" w:styleId="a7">
    <w:name w:val="Balloon Text"/>
    <w:basedOn w:val="a"/>
    <w:rPr>
      <w:rFonts w:ascii="Times New Roman" w:hAnsi="Times New Roman" w:cs="Times New Roman"/>
      <w:kern w:val="0"/>
      <w:sz w:val="18"/>
      <w:szCs w:val="18"/>
    </w:rPr>
  </w:style>
  <w:style w:type="paragraph" w:styleId="a8">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9">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a">
    <w:name w:val="annotation subject"/>
    <w:basedOn w:val="a3"/>
    <w:next w:val="a3"/>
    <w:link w:val="Char1"/>
    <w:uiPriority w:val="99"/>
    <w:unhideWhenUsed/>
    <w:rPr>
      <w:b/>
      <w:bCs/>
    </w:rPr>
  </w:style>
  <w:style w:type="character" w:styleId="ab">
    <w:name w:val="page number"/>
    <w:basedOn w:val="a0"/>
  </w:style>
  <w:style w:type="character" w:styleId="ac">
    <w:name w:val="Hyperlink"/>
    <w:rPr>
      <w:color w:val="333333"/>
      <w:u w:val="none"/>
    </w:rPr>
  </w:style>
  <w:style w:type="character" w:styleId="ad">
    <w:name w:val="annotation reference"/>
    <w:uiPriority w:val="99"/>
    <w:unhideWhenUsed/>
    <w:rPr>
      <w:sz w:val="21"/>
      <w:szCs w:val="21"/>
    </w:rPr>
  </w:style>
  <w:style w:type="character" w:customStyle="1" w:styleId="Char">
    <w:name w:val="批注文字 Char"/>
    <w:link w:val="a3"/>
    <w:uiPriority w:val="99"/>
    <w:semiHidden/>
    <w:rPr>
      <w:rFonts w:ascii="Calibri" w:eastAsia="宋体" w:hAnsi="Calibri" w:cs="黑体"/>
      <w:kern w:val="2"/>
      <w:sz w:val="21"/>
      <w:szCs w:val="22"/>
    </w:rPr>
  </w:style>
  <w:style w:type="character" w:customStyle="1" w:styleId="Char0">
    <w:name w:val="日期 Char"/>
    <w:link w:val="a6"/>
    <w:uiPriority w:val="99"/>
    <w:semiHidden/>
    <w:rPr>
      <w:rFonts w:ascii="Calibri" w:eastAsia="宋体" w:hAnsi="Calibri" w:cs="黑体"/>
      <w:kern w:val="2"/>
      <w:sz w:val="21"/>
      <w:szCs w:val="22"/>
    </w:rPr>
  </w:style>
  <w:style w:type="character" w:customStyle="1" w:styleId="Char1">
    <w:name w:val="批注主题 Char"/>
    <w:link w:val="aa"/>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e">
    <w:name w:val="List Paragraph"/>
    <w:basedOn w:val="a"/>
    <w:qFormat/>
    <w:pPr>
      <w:ind w:firstLineChars="200" w:firstLine="200"/>
    </w:pPr>
    <w:rPr>
      <w:rFonts w:cs="Times New Roman"/>
    </w:rPr>
  </w:style>
  <w:style w:type="paragraph" w:customStyle="1" w:styleId="af">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Date" w:semiHidden="0"/>
    <w:lsdException w:name="Hyperlink" w:semiHidden="0" w:uiPriority="0" w:unhideWhenUsed="0"/>
    <w:lsdException w:name="Strong" w:semiHidden="0" w:uiPriority="22" w:unhideWhenUsed="0" w:qFormat="1"/>
    <w:lsdException w:name="Emphasis" w:semiHidden="0" w:uiPriority="20" w:unhideWhenUsed="0" w:qFormat="1"/>
    <w:lsdException w:name="annotation subject" w:semiHidden="0"/>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rPr>
      <w:rFonts w:cs="Times New Roman"/>
    </w:rPr>
  </w:style>
  <w:style w:type="paragraph" w:styleId="a4">
    <w:name w:val="Body Text"/>
    <w:basedOn w:val="a"/>
    <w:pPr>
      <w:spacing w:after="120"/>
    </w:pPr>
  </w:style>
  <w:style w:type="paragraph" w:styleId="a5">
    <w:name w:val="Body Text Indent"/>
    <w:basedOn w:val="a"/>
    <w:pPr>
      <w:spacing w:after="120"/>
      <w:ind w:leftChars="200" w:left="200"/>
    </w:pPr>
  </w:style>
  <w:style w:type="paragraph" w:styleId="a6">
    <w:name w:val="Date"/>
    <w:basedOn w:val="a"/>
    <w:next w:val="a"/>
    <w:link w:val="Char0"/>
    <w:uiPriority w:val="99"/>
    <w:unhideWhenUsed/>
    <w:pPr>
      <w:ind w:leftChars="2500" w:left="100"/>
    </w:pPr>
    <w:rPr>
      <w:rFonts w:cs="Times New Roman"/>
    </w:rPr>
  </w:style>
  <w:style w:type="paragraph" w:styleId="a7">
    <w:name w:val="Balloon Text"/>
    <w:basedOn w:val="a"/>
    <w:rPr>
      <w:rFonts w:ascii="Times New Roman" w:hAnsi="Times New Roman" w:cs="Times New Roman"/>
      <w:kern w:val="0"/>
      <w:sz w:val="18"/>
      <w:szCs w:val="18"/>
    </w:rPr>
  </w:style>
  <w:style w:type="paragraph" w:styleId="a8">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9">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a">
    <w:name w:val="annotation subject"/>
    <w:basedOn w:val="a3"/>
    <w:next w:val="a3"/>
    <w:link w:val="Char1"/>
    <w:uiPriority w:val="99"/>
    <w:unhideWhenUsed/>
    <w:rPr>
      <w:b/>
      <w:bCs/>
    </w:rPr>
  </w:style>
  <w:style w:type="character" w:styleId="ab">
    <w:name w:val="page number"/>
    <w:basedOn w:val="a0"/>
  </w:style>
  <w:style w:type="character" w:styleId="ac">
    <w:name w:val="Hyperlink"/>
    <w:rPr>
      <w:color w:val="333333"/>
      <w:u w:val="none"/>
    </w:rPr>
  </w:style>
  <w:style w:type="character" w:styleId="ad">
    <w:name w:val="annotation reference"/>
    <w:uiPriority w:val="99"/>
    <w:unhideWhenUsed/>
    <w:rPr>
      <w:sz w:val="21"/>
      <w:szCs w:val="21"/>
    </w:rPr>
  </w:style>
  <w:style w:type="character" w:customStyle="1" w:styleId="Char">
    <w:name w:val="批注文字 Char"/>
    <w:link w:val="a3"/>
    <w:uiPriority w:val="99"/>
    <w:semiHidden/>
    <w:rPr>
      <w:rFonts w:ascii="Calibri" w:eastAsia="宋体" w:hAnsi="Calibri" w:cs="黑体"/>
      <w:kern w:val="2"/>
      <w:sz w:val="21"/>
      <w:szCs w:val="22"/>
    </w:rPr>
  </w:style>
  <w:style w:type="character" w:customStyle="1" w:styleId="Char0">
    <w:name w:val="日期 Char"/>
    <w:link w:val="a6"/>
    <w:uiPriority w:val="99"/>
    <w:semiHidden/>
    <w:rPr>
      <w:rFonts w:ascii="Calibri" w:eastAsia="宋体" w:hAnsi="Calibri" w:cs="黑体"/>
      <w:kern w:val="2"/>
      <w:sz w:val="21"/>
      <w:szCs w:val="22"/>
    </w:rPr>
  </w:style>
  <w:style w:type="character" w:customStyle="1" w:styleId="Char1">
    <w:name w:val="批注主题 Char"/>
    <w:link w:val="aa"/>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e">
    <w:name w:val="List Paragraph"/>
    <w:basedOn w:val="a"/>
    <w:qFormat/>
    <w:pPr>
      <w:ind w:firstLineChars="200" w:firstLine="200"/>
    </w:pPr>
    <w:rPr>
      <w:rFonts w:cs="Times New Roman"/>
    </w:rPr>
  </w:style>
  <w:style w:type="paragraph" w:customStyle="1" w:styleId="af">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59566">
      <w:bodyDiv w:val="1"/>
      <w:marLeft w:val="0"/>
      <w:marRight w:val="0"/>
      <w:marTop w:val="0"/>
      <w:marBottom w:val="0"/>
      <w:divBdr>
        <w:top w:val="none" w:sz="0" w:space="0" w:color="auto"/>
        <w:left w:val="none" w:sz="0" w:space="0" w:color="auto"/>
        <w:bottom w:val="none" w:sz="0" w:space="0" w:color="auto"/>
        <w:right w:val="none" w:sz="0" w:space="0" w:color="auto"/>
      </w:divBdr>
    </w:div>
    <w:div w:id="1248659529">
      <w:bodyDiv w:val="1"/>
      <w:marLeft w:val="0"/>
      <w:marRight w:val="0"/>
      <w:marTop w:val="0"/>
      <w:marBottom w:val="0"/>
      <w:divBdr>
        <w:top w:val="none" w:sz="0" w:space="0" w:color="auto"/>
        <w:left w:val="none" w:sz="0" w:space="0" w:color="auto"/>
        <w:bottom w:val="none" w:sz="0" w:space="0" w:color="auto"/>
        <w:right w:val="none" w:sz="0" w:space="0" w:color="auto"/>
      </w:divBdr>
    </w:div>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Chen, Xiao Rong</cp:lastModifiedBy>
  <cp:revision>36</cp:revision>
  <cp:lastPrinted>2024-06-18T05:59:00Z</cp:lastPrinted>
  <dcterms:created xsi:type="dcterms:W3CDTF">2024-06-11T07:37:00Z</dcterms:created>
  <dcterms:modified xsi:type="dcterms:W3CDTF">2024-10-22T03:41:00Z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