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B7" w:rsidRPr="002742B7" w:rsidRDefault="002742B7" w:rsidP="002742B7">
      <w:pPr>
        <w:jc w:val="center"/>
        <w:rPr>
          <w:rFonts w:ascii="黑体" w:eastAsia="黑体" w:hAnsi="黑体" w:cs="阿里巴巴普惠体"/>
          <w:b/>
          <w:bCs/>
          <w:sz w:val="36"/>
          <w:szCs w:val="36"/>
          <w:lang w:eastAsia="zh-CN"/>
        </w:rPr>
      </w:pPr>
      <w:r w:rsidRPr="002742B7">
        <w:rPr>
          <w:rFonts w:ascii="黑体" w:eastAsia="黑体" w:hAnsi="黑体" w:cs="阿里巴巴普惠体"/>
          <w:b/>
          <w:bCs/>
          <w:sz w:val="36"/>
          <w:szCs w:val="36"/>
          <w:lang w:eastAsia="zh-CN"/>
        </w:rPr>
        <w:t>M</w:t>
      </w:r>
      <w:r w:rsidRPr="002742B7">
        <w:rPr>
          <w:rFonts w:ascii="黑体" w:eastAsia="黑体" w:hAnsi="黑体" w:cs="阿里巴巴普惠体" w:hint="eastAsia"/>
          <w:b/>
          <w:bCs/>
          <w:sz w:val="36"/>
          <w:szCs w:val="36"/>
          <w:lang w:eastAsia="zh-CN"/>
        </w:rPr>
        <w:t>arketing</w:t>
      </w:r>
      <w:r w:rsidRPr="002742B7">
        <w:rPr>
          <w:rFonts w:ascii="黑体" w:eastAsia="黑体" w:hAnsi="黑体" w:cs="阿里巴巴普惠体"/>
          <w:b/>
          <w:bCs/>
          <w:sz w:val="36"/>
          <w:szCs w:val="36"/>
          <w:lang w:eastAsia="zh-CN"/>
        </w:rPr>
        <w:t xml:space="preserve"> B</w:t>
      </w:r>
      <w:r w:rsidRPr="002742B7">
        <w:rPr>
          <w:rFonts w:ascii="黑体" w:eastAsia="黑体" w:hAnsi="黑体" w:cs="阿里巴巴普惠体" w:hint="eastAsia"/>
          <w:b/>
          <w:bCs/>
          <w:sz w:val="36"/>
          <w:szCs w:val="36"/>
          <w:lang w:eastAsia="zh-CN"/>
        </w:rPr>
        <w:t>rief</w:t>
      </w:r>
    </w:p>
    <w:p w:rsidR="002742B7" w:rsidRPr="002742B7" w:rsidRDefault="002742B7" w:rsidP="002742B7">
      <w:pPr>
        <w:jc w:val="center"/>
        <w:rPr>
          <w:rFonts w:ascii="黑体" w:eastAsia="黑体" w:hAnsi="黑体" w:cs="阿里巴巴普惠体"/>
          <w:bCs/>
          <w:sz w:val="22"/>
          <w:szCs w:val="24"/>
          <w:lang w:val="en-US" w:eastAsia="zh-CN"/>
        </w:rPr>
      </w:pPr>
      <w:r w:rsidRPr="002742B7">
        <w:rPr>
          <w:rFonts w:ascii="黑体" w:eastAsia="黑体" w:hAnsi="黑体" w:cs="阿里巴巴普惠体" w:hint="eastAsia"/>
          <w:bCs/>
          <w:sz w:val="22"/>
          <w:szCs w:val="24"/>
          <w:lang w:val="en-US" w:eastAsia="zh-CN"/>
        </w:rPr>
        <w:t>市场中心任务说明</w:t>
      </w:r>
    </w:p>
    <w:p w:rsidR="002742B7" w:rsidRPr="002742B7" w:rsidRDefault="002742B7" w:rsidP="002742B7">
      <w:pPr>
        <w:rPr>
          <w:rFonts w:ascii="黑体" w:eastAsia="黑体" w:hAnsi="黑体" w:cs="阿里巴巴普惠体"/>
          <w:bCs/>
          <w:sz w:val="22"/>
          <w:szCs w:val="24"/>
          <w:lang w:val="en-US" w:eastAsia="zh-CN"/>
        </w:rPr>
      </w:pPr>
      <w:r w:rsidRPr="002742B7">
        <w:rPr>
          <w:rFonts w:ascii="黑体" w:eastAsia="黑体" w:hAnsi="黑体" w:cs="阿里巴巴普惠体" w:hint="eastAsia"/>
          <w:bCs/>
          <w:sz w:val="22"/>
          <w:szCs w:val="24"/>
          <w:lang w:val="en-US" w:eastAsia="zh-CN"/>
        </w:rPr>
        <w:t>Program</w:t>
      </w:r>
      <w:r w:rsidRPr="002742B7">
        <w:rPr>
          <w:rFonts w:ascii="黑体" w:eastAsia="黑体" w:hAnsi="黑体" w:cs="阿里巴巴普惠体"/>
          <w:bCs/>
          <w:sz w:val="22"/>
          <w:szCs w:val="24"/>
          <w:lang w:val="en-US" w:eastAsia="zh-CN"/>
        </w:rPr>
        <w:t>/</w:t>
      </w:r>
      <w:r w:rsidRPr="002742B7">
        <w:rPr>
          <w:rFonts w:ascii="黑体" w:eastAsia="黑体" w:hAnsi="黑体" w:cs="阿里巴巴普惠体" w:hint="eastAsia"/>
          <w:bCs/>
          <w:sz w:val="22"/>
          <w:szCs w:val="24"/>
          <w:lang w:val="en-US" w:eastAsia="zh-CN"/>
        </w:rPr>
        <w:t>项目名称：</w:t>
      </w:r>
      <w:r w:rsidR="000F50F6">
        <w:rPr>
          <w:rFonts w:ascii="黑体" w:eastAsia="黑体" w:hAnsi="黑体" w:cs="阿里巴巴普惠体" w:hint="eastAsia"/>
          <w:bCs/>
          <w:sz w:val="22"/>
          <w:szCs w:val="24"/>
          <w:lang w:val="en-US" w:eastAsia="zh-CN"/>
        </w:rPr>
        <w:t>成山</w:t>
      </w:r>
      <w:r w:rsidR="00A87C81">
        <w:rPr>
          <w:rFonts w:ascii="黑体" w:eastAsia="黑体" w:hAnsi="黑体" w:cs="阿里巴巴普惠体" w:hint="eastAsia"/>
          <w:bCs/>
          <w:sz w:val="22"/>
          <w:szCs w:val="24"/>
          <w:lang w:val="en-US" w:eastAsia="zh-CN"/>
        </w:rPr>
        <w:t>品牌社交媒体年度</w:t>
      </w:r>
      <w:r w:rsidR="008855B1">
        <w:rPr>
          <w:rFonts w:ascii="黑体" w:eastAsia="黑体" w:hAnsi="黑体" w:cs="阿里巴巴普惠体" w:hint="eastAsia"/>
          <w:bCs/>
          <w:sz w:val="22"/>
          <w:szCs w:val="24"/>
          <w:lang w:val="en-US" w:eastAsia="zh-CN"/>
        </w:rPr>
        <w:t>运营</w:t>
      </w:r>
    </w:p>
    <w:p w:rsidR="002742B7" w:rsidRPr="002742B7" w:rsidRDefault="002742B7" w:rsidP="002742B7">
      <w:pPr>
        <w:spacing w:line="360" w:lineRule="auto"/>
        <w:rPr>
          <w:rFonts w:ascii="黑体" w:eastAsia="黑体" w:hAnsi="黑体" w:cs="阿里巴巴普惠体"/>
          <w:b/>
          <w:bCs/>
          <w:sz w:val="24"/>
          <w:szCs w:val="24"/>
          <w:lang w:val="en-US" w:eastAsia="zh-CN"/>
        </w:rPr>
      </w:pPr>
      <w:r w:rsidRPr="002742B7">
        <w:rPr>
          <w:rFonts w:ascii="黑体" w:eastAsia="黑体" w:hAnsi="黑体" w:cs="阿里巴巴普惠体"/>
          <w:bCs/>
          <w:sz w:val="22"/>
          <w:szCs w:val="24"/>
        </w:rPr>
        <w:t>From/</w:t>
      </w:r>
      <w:r w:rsidRPr="002742B7">
        <w:rPr>
          <w:rFonts w:ascii="黑体" w:eastAsia="黑体" w:hAnsi="黑体" w:cs="阿里巴巴普惠体" w:hint="eastAsia"/>
          <w:bCs/>
          <w:sz w:val="22"/>
          <w:szCs w:val="24"/>
          <w:lang w:eastAsia="zh-CN"/>
        </w:rPr>
        <w:t>需求负责人</w:t>
      </w:r>
      <w:r w:rsidRPr="002742B7">
        <w:rPr>
          <w:rFonts w:ascii="黑体" w:eastAsia="黑体" w:hAnsi="黑体" w:cs="阿里巴巴普惠体"/>
          <w:bCs/>
          <w:sz w:val="22"/>
          <w:szCs w:val="24"/>
        </w:rPr>
        <w:t>:</w:t>
      </w:r>
      <w:r w:rsidRPr="002742B7">
        <w:rPr>
          <w:rFonts w:ascii="黑体" w:eastAsia="黑体" w:hAnsi="黑体" w:cs="阿里巴巴普惠体"/>
          <w:bCs/>
          <w:sz w:val="22"/>
          <w:szCs w:val="24"/>
          <w:lang w:val="en-US" w:eastAsia="zh-CN"/>
        </w:rPr>
        <w:t xml:space="preserve"> </w:t>
      </w:r>
      <w:r w:rsidR="00563778">
        <w:rPr>
          <w:rFonts w:ascii="黑体" w:eastAsia="黑体" w:hAnsi="黑体" w:cs="阿里巴巴普惠体" w:hint="eastAsia"/>
          <w:bCs/>
          <w:sz w:val="22"/>
          <w:szCs w:val="24"/>
          <w:lang w:val="en-US" w:eastAsia="zh-CN"/>
        </w:rPr>
        <w:t>蒲爽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2742B7" w:rsidRPr="002742B7" w:rsidTr="002742B7">
        <w:tc>
          <w:tcPr>
            <w:tcW w:w="9776" w:type="dxa"/>
          </w:tcPr>
          <w:p w:rsidR="002742B7" w:rsidRPr="002742B7" w:rsidRDefault="002742B7" w:rsidP="00B81954">
            <w:pPr>
              <w:rPr>
                <w:rFonts w:ascii="黑体" w:eastAsia="黑体" w:hAnsi="黑体" w:cs="阿里巴巴普惠体"/>
                <w:b/>
                <w:color w:val="FF0000"/>
                <w:sz w:val="24"/>
                <w:szCs w:val="24"/>
                <w:lang w:val="en-US" w:eastAsia="zh-CN"/>
              </w:rPr>
            </w:pPr>
            <w:r w:rsidRPr="002742B7">
              <w:rPr>
                <w:rFonts w:ascii="黑体" w:eastAsia="黑体" w:hAnsi="黑体" w:cs="阿里巴巴普惠体" w:hint="eastAsia"/>
                <w:b/>
                <w:color w:val="FF0000"/>
                <w:sz w:val="24"/>
                <w:szCs w:val="24"/>
                <w:lang w:val="en-US" w:eastAsia="zh-CN"/>
              </w:rPr>
              <w:t>项目背景</w:t>
            </w:r>
          </w:p>
          <w:p w:rsidR="002742B7" w:rsidRDefault="003B039C" w:rsidP="00B81954">
            <w:pPr>
              <w:widowControl w:val="0"/>
              <w:autoSpaceDE w:val="0"/>
              <w:autoSpaceDN w:val="0"/>
              <w:adjustRightInd w:val="0"/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</w:pPr>
            <w:r w:rsidRPr="003B039C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成山品牌经过自媒体运营，目前快手粉丝数11.9万人；</w:t>
            </w:r>
            <w:proofErr w:type="gramStart"/>
            <w:r w:rsidRPr="003B039C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微信公众号</w:t>
            </w:r>
            <w:proofErr w:type="gramEnd"/>
            <w:r w:rsidRPr="003B039C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粉丝数14万人；</w:t>
            </w:r>
            <w:proofErr w:type="gramStart"/>
            <w:r w:rsidRPr="003B039C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微博粉丝</w:t>
            </w:r>
            <w:proofErr w:type="gramEnd"/>
            <w:r w:rsidRPr="003B039C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数4.9万人。现阶段需要进一步增加品牌露出和宣传，需要继续利用</w:t>
            </w:r>
            <w:proofErr w:type="gramStart"/>
            <w:r w:rsidRPr="003B039C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微信公众号</w:t>
            </w:r>
            <w:proofErr w:type="gramEnd"/>
            <w:r w:rsidRPr="003B039C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、视频号、微博、快手渠道，在社交媒体</w:t>
            </w:r>
            <w:proofErr w:type="gramStart"/>
            <w:r w:rsidRPr="003B039C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端加强</w:t>
            </w:r>
            <w:proofErr w:type="gramEnd"/>
            <w:r w:rsidRPr="003B039C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品牌曝光，通过兴趣内容的特色栏目巩固成山品牌形象。</w:t>
            </w:r>
          </w:p>
          <w:p w:rsidR="003B039C" w:rsidRPr="00563778" w:rsidRDefault="003B039C" w:rsidP="00B81954">
            <w:pPr>
              <w:widowControl w:val="0"/>
              <w:autoSpaceDE w:val="0"/>
              <w:autoSpaceDN w:val="0"/>
              <w:adjustRightInd w:val="0"/>
              <w:rPr>
                <w:rFonts w:ascii="黑体" w:eastAsia="黑体" w:hAnsi="黑体" w:cs="阿里巴巴普惠体"/>
                <w:sz w:val="21"/>
                <w:szCs w:val="21"/>
                <w:lang w:eastAsia="zh-CN"/>
              </w:rPr>
            </w:pPr>
          </w:p>
        </w:tc>
      </w:tr>
      <w:tr w:rsidR="002742B7" w:rsidRPr="002742B7" w:rsidTr="002742B7">
        <w:trPr>
          <w:trHeight w:val="1069"/>
        </w:trPr>
        <w:tc>
          <w:tcPr>
            <w:tcW w:w="9776" w:type="dxa"/>
          </w:tcPr>
          <w:p w:rsidR="009C66EE" w:rsidRDefault="002742B7" w:rsidP="000F50F6">
            <w:pPr>
              <w:rPr>
                <w:rFonts w:ascii="黑体" w:eastAsia="黑体" w:hAnsi="黑体" w:cs="阿里巴巴普惠体"/>
                <w:b/>
                <w:color w:val="FF0000"/>
                <w:sz w:val="24"/>
                <w:szCs w:val="24"/>
                <w:lang w:val="en-US" w:eastAsia="zh-CN"/>
              </w:rPr>
            </w:pPr>
            <w:r w:rsidRPr="002742B7">
              <w:rPr>
                <w:rFonts w:ascii="黑体" w:eastAsia="黑体" w:hAnsi="黑体" w:cs="阿里巴巴普惠体" w:hint="eastAsia"/>
                <w:b/>
                <w:color w:val="FF0000"/>
                <w:sz w:val="24"/>
                <w:szCs w:val="24"/>
                <w:lang w:eastAsia="zh-CN"/>
              </w:rPr>
              <w:t>项目目标</w:t>
            </w:r>
          </w:p>
          <w:p w:rsidR="000F50F6" w:rsidRPr="009C66EE" w:rsidRDefault="009C66EE" w:rsidP="000F50F6">
            <w:pPr>
              <w:rPr>
                <w:rFonts w:ascii="黑体" w:eastAsia="黑体" w:hAnsi="黑体" w:cs="阿里巴巴普惠体"/>
                <w:b/>
                <w:color w:val="FF0000"/>
                <w:sz w:val="24"/>
                <w:szCs w:val="24"/>
                <w:lang w:val="en-US" w:eastAsia="zh-CN"/>
              </w:rPr>
            </w:pPr>
            <w:r w:rsidRPr="009C66EE"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  <w:t>1</w:t>
            </w:r>
            <w:r w:rsidRPr="009C66EE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、</w:t>
            </w:r>
            <w:r w:rsidR="000F50F6" w:rsidRPr="000F50F6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通过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成山品牌各官方社交</w:t>
            </w:r>
            <w:proofErr w:type="gramStart"/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帐号</w:t>
            </w:r>
            <w:proofErr w:type="gramEnd"/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，输出优质内容及活动策划等，强化成山官方自媒体账号人设定位，</w:t>
            </w:r>
            <w:r w:rsidRPr="000F50F6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更高效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地</w:t>
            </w:r>
            <w:r w:rsidRPr="000F50F6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与目标用户沟通</w:t>
            </w:r>
          </w:p>
          <w:p w:rsidR="00D71A92" w:rsidRPr="000F50F6" w:rsidRDefault="009C66EE" w:rsidP="000F50F6">
            <w:pPr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  <w:t>2</w:t>
            </w:r>
            <w:r w:rsidR="000F50F6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有效累积</w:t>
            </w:r>
            <w:r w:rsidR="0089651D" w:rsidRPr="000F50F6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潜在目标用户及相关留资，为转化蓄力</w:t>
            </w:r>
            <w:r w:rsidR="000F50F6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。</w:t>
            </w:r>
          </w:p>
          <w:p w:rsidR="002742B7" w:rsidRPr="002742B7" w:rsidRDefault="002742B7" w:rsidP="00B81954">
            <w:pPr>
              <w:widowControl w:val="0"/>
              <w:autoSpaceDE w:val="0"/>
              <w:autoSpaceDN w:val="0"/>
              <w:adjustRightInd w:val="0"/>
              <w:rPr>
                <w:rFonts w:ascii="黑体" w:eastAsia="黑体" w:hAnsi="黑体" w:cs="阿里巴巴普惠体"/>
                <w:sz w:val="21"/>
                <w:szCs w:val="21"/>
                <w:lang w:val="en-US" w:eastAsia="zh-CN"/>
              </w:rPr>
            </w:pPr>
          </w:p>
        </w:tc>
      </w:tr>
      <w:tr w:rsidR="002742B7" w:rsidRPr="002742B7" w:rsidTr="002742B7">
        <w:trPr>
          <w:trHeight w:val="70"/>
        </w:trPr>
        <w:tc>
          <w:tcPr>
            <w:tcW w:w="9776" w:type="dxa"/>
          </w:tcPr>
          <w:p w:rsidR="002742B7" w:rsidRPr="002742B7" w:rsidRDefault="002742B7" w:rsidP="00B81954">
            <w:pPr>
              <w:widowControl w:val="0"/>
              <w:autoSpaceDE w:val="0"/>
              <w:autoSpaceDN w:val="0"/>
              <w:adjustRightInd w:val="0"/>
              <w:rPr>
                <w:rFonts w:ascii="黑体" w:eastAsia="黑体" w:hAnsi="黑体" w:cs="阿里巴巴普惠体"/>
                <w:b/>
                <w:color w:val="FF0000"/>
                <w:sz w:val="24"/>
                <w:szCs w:val="24"/>
                <w:lang w:eastAsia="zh-CN"/>
              </w:rPr>
            </w:pPr>
            <w:r w:rsidRPr="002742B7">
              <w:rPr>
                <w:rFonts w:ascii="黑体" w:eastAsia="黑体" w:hAnsi="黑体" w:cs="阿里巴巴普惠体" w:hint="eastAsia"/>
                <w:b/>
                <w:color w:val="FF0000"/>
                <w:sz w:val="24"/>
                <w:szCs w:val="24"/>
                <w:lang w:eastAsia="zh-CN"/>
              </w:rPr>
              <w:t>目标受众</w:t>
            </w:r>
            <w:r w:rsidRPr="002742B7">
              <w:rPr>
                <w:rFonts w:ascii="黑体" w:eastAsia="黑体" w:hAnsi="黑体" w:cs="阿里巴巴普惠体"/>
                <w:b/>
                <w:color w:val="FF0000"/>
                <w:sz w:val="24"/>
                <w:szCs w:val="24"/>
                <w:lang w:eastAsia="zh-CN"/>
              </w:rPr>
              <w:t xml:space="preserve">  </w:t>
            </w:r>
          </w:p>
          <w:p w:rsidR="002742B7" w:rsidRDefault="00F01FE3" w:rsidP="00AB4D76">
            <w:pPr>
              <w:widowControl w:val="0"/>
              <w:autoSpaceDE w:val="0"/>
              <w:autoSpaceDN w:val="0"/>
              <w:adjustRightInd w:val="0"/>
              <w:rPr>
                <w:rFonts w:ascii="黑体" w:eastAsia="黑体" w:hAnsi="黑体" w:cs="阿里巴巴普惠体"/>
                <w:sz w:val="24"/>
                <w:szCs w:val="24"/>
                <w:lang w:val="en-US" w:eastAsia="zh-CN"/>
              </w:rPr>
            </w:pPr>
            <w:r>
              <w:rPr>
                <w:rFonts w:ascii="黑体" w:eastAsia="黑体" w:hAnsi="黑体" w:cs="阿里巴巴普惠体"/>
                <w:sz w:val="24"/>
                <w:szCs w:val="24"/>
                <w:lang w:val="en-US" w:eastAsia="zh-CN"/>
              </w:rPr>
              <w:t>TBR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  <w:lang w:val="en-US" w:eastAsia="zh-CN"/>
              </w:rPr>
              <w:t>：男性青壮年（29-44岁）、农村户口占79.1%、中小学学历</w:t>
            </w:r>
          </w:p>
          <w:p w:rsidR="00F01FE3" w:rsidRPr="002742B7" w:rsidRDefault="00F01FE3" w:rsidP="00AB4D76">
            <w:pPr>
              <w:widowControl w:val="0"/>
              <w:autoSpaceDE w:val="0"/>
              <w:autoSpaceDN w:val="0"/>
              <w:adjustRightInd w:val="0"/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阿里巴巴普惠体" w:hint="eastAsia"/>
                <w:sz w:val="24"/>
                <w:szCs w:val="24"/>
                <w:lang w:val="en-US" w:eastAsia="zh-CN"/>
              </w:rPr>
              <w:t>PCR：小镇青年、生活安稳壮年男性（平均年龄30.9岁）、城市T3-T</w:t>
            </w:r>
            <w:r>
              <w:rPr>
                <w:rFonts w:ascii="黑体" w:eastAsia="黑体" w:hAnsi="黑体" w:cs="阿里巴巴普惠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  <w:lang w:val="en-US" w:eastAsia="zh-CN"/>
              </w:rPr>
              <w:t>、平均车价17.8万、本科学历居多</w:t>
            </w:r>
          </w:p>
          <w:p w:rsidR="002742B7" w:rsidRPr="002742B7" w:rsidRDefault="002742B7" w:rsidP="00B81954">
            <w:pPr>
              <w:rPr>
                <w:rFonts w:ascii="黑体" w:eastAsia="黑体" w:hAnsi="黑体" w:cs="阿里巴巴普惠体"/>
                <w:b/>
                <w:color w:val="1F497D"/>
                <w:sz w:val="21"/>
                <w:szCs w:val="21"/>
                <w:lang w:val="en-US" w:eastAsia="zh-CN"/>
              </w:rPr>
            </w:pPr>
          </w:p>
        </w:tc>
      </w:tr>
      <w:tr w:rsidR="002742B7" w:rsidRPr="002742B7" w:rsidTr="002742B7">
        <w:trPr>
          <w:trHeight w:val="70"/>
        </w:trPr>
        <w:tc>
          <w:tcPr>
            <w:tcW w:w="9776" w:type="dxa"/>
          </w:tcPr>
          <w:p w:rsidR="002742B7" w:rsidRPr="002742B7" w:rsidRDefault="002742B7" w:rsidP="00B81954">
            <w:pPr>
              <w:rPr>
                <w:rFonts w:ascii="黑体" w:eastAsia="黑体" w:hAnsi="黑体" w:cs="阿里巴巴普惠体"/>
                <w:b/>
                <w:color w:val="FF0000"/>
                <w:sz w:val="24"/>
                <w:szCs w:val="24"/>
                <w:lang w:val="en-US" w:eastAsia="zh-CN"/>
              </w:rPr>
            </w:pPr>
            <w:r w:rsidRPr="002742B7">
              <w:rPr>
                <w:rFonts w:ascii="黑体" w:eastAsia="黑体" w:hAnsi="黑体" w:cs="阿里巴巴普惠体" w:hint="eastAsia"/>
                <w:b/>
                <w:color w:val="FF0000"/>
                <w:sz w:val="24"/>
                <w:szCs w:val="24"/>
                <w:lang w:val="en-US" w:eastAsia="zh-CN"/>
              </w:rPr>
              <w:t>交付物</w:t>
            </w:r>
          </w:p>
          <w:p w:rsidR="00AB4D76" w:rsidRDefault="00F01FE3" w:rsidP="00090DD7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黑体" w:eastAsia="黑体" w:hAnsi="黑体" w:cs="阿里巴巴普惠体"/>
                <w:sz w:val="24"/>
                <w:szCs w:val="24"/>
              </w:rPr>
            </w:pPr>
            <w:r>
              <w:rPr>
                <w:rFonts w:ascii="黑体" w:eastAsia="黑体" w:hAnsi="黑体" w:cs="阿里巴巴普惠体" w:hint="eastAsia"/>
                <w:sz w:val="24"/>
                <w:szCs w:val="24"/>
              </w:rPr>
              <w:t>成山</w:t>
            </w:r>
            <w:r w:rsidR="00AF3A8B" w:rsidRPr="003B039C">
              <w:rPr>
                <w:rFonts w:ascii="黑体" w:eastAsia="黑体" w:hAnsi="黑体" w:cs="阿里巴巴普惠体" w:hint="eastAsia"/>
                <w:sz w:val="24"/>
                <w:szCs w:val="24"/>
              </w:rPr>
              <w:t>公众号</w:t>
            </w:r>
            <w:r w:rsidR="00D71A92">
              <w:rPr>
                <w:rFonts w:ascii="黑体" w:eastAsia="黑体" w:hAnsi="黑体" w:cs="阿里巴巴普惠体" w:hint="eastAsia"/>
                <w:sz w:val="24"/>
                <w:szCs w:val="24"/>
              </w:rPr>
              <w:t>、</w:t>
            </w:r>
            <w:r w:rsidR="009C66EE">
              <w:rPr>
                <w:rFonts w:ascii="黑体" w:eastAsia="黑体" w:hAnsi="黑体" w:cs="阿里巴巴普惠体" w:hint="eastAsia"/>
                <w:sz w:val="24"/>
                <w:szCs w:val="24"/>
              </w:rPr>
              <w:t>视频号、</w:t>
            </w:r>
            <w:r w:rsidR="00D71A92">
              <w:rPr>
                <w:rFonts w:ascii="黑体" w:eastAsia="黑体" w:hAnsi="黑体" w:cs="阿里巴巴普惠体" w:hint="eastAsia"/>
                <w:sz w:val="24"/>
                <w:szCs w:val="24"/>
              </w:rPr>
              <w:t>微博、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</w:rPr>
              <w:t>快手</w:t>
            </w:r>
            <w:r w:rsidR="00A17F3F" w:rsidRPr="00090DD7">
              <w:rPr>
                <w:rFonts w:ascii="黑体" w:eastAsia="黑体" w:hAnsi="黑体" w:cs="阿里巴巴普惠体" w:hint="eastAsia"/>
                <w:sz w:val="24"/>
                <w:szCs w:val="24"/>
              </w:rPr>
              <w:t>运营策略</w:t>
            </w:r>
            <w:r w:rsidR="00AB4D76">
              <w:rPr>
                <w:rFonts w:ascii="黑体" w:eastAsia="黑体" w:hAnsi="黑体" w:cs="阿里巴巴普惠体" w:hint="eastAsia"/>
                <w:sz w:val="24"/>
                <w:szCs w:val="24"/>
              </w:rPr>
              <w:t>及内容</w:t>
            </w:r>
            <w:r w:rsidR="00A17F3F" w:rsidRPr="00090DD7">
              <w:rPr>
                <w:rFonts w:ascii="黑体" w:eastAsia="黑体" w:hAnsi="黑体" w:cs="阿里巴巴普惠体" w:hint="eastAsia"/>
                <w:sz w:val="24"/>
                <w:szCs w:val="24"/>
              </w:rPr>
              <w:t>方案</w:t>
            </w:r>
            <w:r w:rsidR="00A87C81">
              <w:rPr>
                <w:rFonts w:ascii="黑体" w:eastAsia="黑体" w:hAnsi="黑体" w:cs="阿里巴巴普惠体" w:hint="eastAsia"/>
                <w:sz w:val="24"/>
                <w:szCs w:val="24"/>
              </w:rPr>
              <w:t>、四个平台日常运营</w:t>
            </w:r>
            <w:r w:rsidR="003434EC" w:rsidRPr="00F01FE3">
              <w:rPr>
                <w:rFonts w:ascii="黑体" w:eastAsia="黑体" w:hAnsi="黑体" w:cs="阿里巴巴普惠体" w:hint="eastAsia"/>
                <w:color w:val="FF0000"/>
                <w:sz w:val="24"/>
                <w:szCs w:val="24"/>
              </w:rPr>
              <w:t>（含全年文案、设计执行）</w:t>
            </w:r>
          </w:p>
          <w:p w:rsidR="00F0395C" w:rsidRPr="009C66EE" w:rsidRDefault="00F0395C" w:rsidP="00B81954">
            <w:pPr>
              <w:rPr>
                <w:rFonts w:ascii="黑体" w:eastAsia="黑体" w:hAnsi="黑体" w:cs="阿里巴巴普惠体"/>
                <w:b/>
                <w:color w:val="FF0000"/>
                <w:sz w:val="24"/>
                <w:szCs w:val="24"/>
                <w:lang w:val="en-US" w:eastAsia="zh-CN"/>
              </w:rPr>
            </w:pPr>
          </w:p>
          <w:p w:rsidR="002742B7" w:rsidRPr="002742B7" w:rsidRDefault="002742B7" w:rsidP="00B81954">
            <w:pPr>
              <w:rPr>
                <w:rFonts w:ascii="黑体" w:eastAsia="黑体" w:hAnsi="黑体" w:cs="阿里巴巴普惠体"/>
                <w:b/>
                <w:color w:val="FF0000"/>
                <w:sz w:val="24"/>
                <w:szCs w:val="24"/>
                <w:lang w:val="en-US" w:eastAsia="zh-CN"/>
              </w:rPr>
            </w:pPr>
            <w:r w:rsidRPr="002742B7">
              <w:rPr>
                <w:rFonts w:ascii="黑体" w:eastAsia="黑体" w:hAnsi="黑体" w:cs="阿里巴巴普惠体" w:hint="eastAsia"/>
                <w:b/>
                <w:color w:val="FF0000"/>
                <w:sz w:val="24"/>
                <w:szCs w:val="24"/>
                <w:lang w:val="en-US" w:eastAsia="zh-CN"/>
              </w:rPr>
              <w:t>要求</w:t>
            </w:r>
          </w:p>
          <w:p w:rsidR="00F01FE3" w:rsidRDefault="00F01FE3" w:rsidP="00B81954">
            <w:pPr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1、</w:t>
            </w:r>
            <w:r w:rsidR="00A17F3F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2</w:t>
            </w:r>
            <w:r w:rsidR="00A17F3F"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  <w:t>0</w:t>
            </w:r>
            <w:r w:rsidR="00DA2851"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  <w:t>24</w:t>
            </w:r>
            <w:r w:rsidR="00A17F3F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9月1日-202</w:t>
            </w:r>
            <w:r w:rsidR="00DA2851"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  <w:t>5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年8月31</w:t>
            </w:r>
            <w:r w:rsidR="00A87C81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日：运营策略方案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需针对成山</w:t>
            </w:r>
            <w:r w:rsidR="00D46C78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微信</w:t>
            </w:r>
            <w:r w:rsidR="00AF3A8B" w:rsidRPr="003B039C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公众号</w:t>
            </w:r>
            <w:r w:rsidR="00A17F3F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、</w:t>
            </w:r>
            <w:r w:rsidR="00DA2851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视频号、微博、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快手</w:t>
            </w:r>
            <w:r w:rsidR="00DA2851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四个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不同平台</w:t>
            </w:r>
            <w:r w:rsidR="00630DE7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提供相应策略及</w:t>
            </w:r>
            <w:r w:rsidR="00AB4D76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内容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计划。</w:t>
            </w:r>
          </w:p>
          <w:p w:rsidR="00F0395C" w:rsidRDefault="00F01FE3" w:rsidP="00AB4D76">
            <w:pPr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2、另需要考虑目标受众及内容分配。</w:t>
            </w:r>
          </w:p>
          <w:p w:rsidR="002742B7" w:rsidRPr="00F0395C" w:rsidRDefault="00F01FE3" w:rsidP="00AB4D76">
            <w:pPr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742B7" w:rsidRPr="002742B7" w:rsidTr="002742B7">
        <w:tc>
          <w:tcPr>
            <w:tcW w:w="9776" w:type="dxa"/>
          </w:tcPr>
          <w:p w:rsidR="002742B7" w:rsidRPr="002742B7" w:rsidRDefault="002742B7" w:rsidP="00B81954">
            <w:pPr>
              <w:widowControl w:val="0"/>
              <w:autoSpaceDE w:val="0"/>
              <w:autoSpaceDN w:val="0"/>
              <w:adjustRightInd w:val="0"/>
              <w:rPr>
                <w:rFonts w:ascii="黑体" w:eastAsia="黑体" w:hAnsi="黑体" w:cs="阿里巴巴普惠体"/>
                <w:b/>
                <w:color w:val="FF0000"/>
                <w:sz w:val="24"/>
                <w:szCs w:val="24"/>
                <w:lang w:eastAsia="zh-CN"/>
              </w:rPr>
            </w:pPr>
            <w:r w:rsidRPr="002742B7">
              <w:rPr>
                <w:rFonts w:ascii="黑体" w:eastAsia="黑体" w:hAnsi="黑体" w:cs="阿里巴巴普惠体" w:hint="eastAsia"/>
                <w:b/>
                <w:color w:val="FF0000"/>
                <w:sz w:val="24"/>
                <w:szCs w:val="24"/>
                <w:lang w:eastAsia="zh-CN"/>
              </w:rPr>
              <w:t>项目支持</w:t>
            </w:r>
          </w:p>
          <w:p w:rsidR="002742B7" w:rsidRPr="00630DE7" w:rsidRDefault="00F01FE3" w:rsidP="00630DE7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黑体" w:eastAsia="黑体" w:hAnsi="黑体" w:cs="阿里巴巴普惠体"/>
                <w:sz w:val="24"/>
                <w:szCs w:val="24"/>
              </w:rPr>
            </w:pPr>
            <w:r>
              <w:rPr>
                <w:rFonts w:ascii="黑体" w:eastAsia="黑体" w:hAnsi="黑体" w:cs="阿里巴巴普惠体" w:hint="eastAsia"/>
                <w:sz w:val="24"/>
                <w:szCs w:val="24"/>
              </w:rPr>
              <w:t>成山</w:t>
            </w:r>
            <w:r w:rsidR="00630DE7" w:rsidRPr="00630DE7">
              <w:rPr>
                <w:rFonts w:ascii="黑体" w:eastAsia="黑体" w:hAnsi="黑体" w:cs="阿里巴巴普惠体" w:hint="eastAsia"/>
                <w:sz w:val="24"/>
                <w:szCs w:val="24"/>
              </w:rPr>
              <w:t>官方自媒体账号链接</w:t>
            </w:r>
          </w:p>
          <w:p w:rsidR="00630DE7" w:rsidRDefault="00F01FE3" w:rsidP="00630DE7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黑体" w:eastAsia="黑体" w:hAnsi="黑体" w:cs="阿里巴巴普惠体"/>
                <w:sz w:val="24"/>
                <w:szCs w:val="24"/>
              </w:rPr>
            </w:pPr>
            <w:r>
              <w:rPr>
                <w:rFonts w:ascii="黑体" w:eastAsia="黑体" w:hAnsi="黑体" w:cs="阿里巴巴普惠体" w:hint="eastAsia"/>
                <w:sz w:val="24"/>
                <w:szCs w:val="24"/>
              </w:rPr>
              <w:t>成山</w:t>
            </w:r>
            <w:r w:rsidR="00630DE7">
              <w:rPr>
                <w:rFonts w:ascii="黑体" w:eastAsia="黑体" w:hAnsi="黑体" w:cs="阿里巴巴普惠体" w:hint="eastAsia"/>
                <w:sz w:val="24"/>
                <w:szCs w:val="24"/>
              </w:rPr>
              <w:t>品牌&amp;产品介绍</w:t>
            </w:r>
          </w:p>
          <w:p w:rsidR="00090DD7" w:rsidRDefault="00F01FE3" w:rsidP="00630DE7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黑体" w:eastAsia="黑体" w:hAnsi="黑体" w:cs="阿里巴巴普惠体"/>
                <w:sz w:val="24"/>
                <w:szCs w:val="24"/>
              </w:rPr>
            </w:pPr>
            <w:r>
              <w:rPr>
                <w:rFonts w:ascii="黑体" w:eastAsia="黑体" w:hAnsi="黑体" w:cs="阿里巴巴普惠体" w:hint="eastAsia"/>
                <w:sz w:val="24"/>
                <w:szCs w:val="24"/>
              </w:rPr>
              <w:t>成山</w:t>
            </w:r>
            <w:r w:rsidR="00090DD7">
              <w:rPr>
                <w:rFonts w:ascii="黑体" w:eastAsia="黑体" w:hAnsi="黑体" w:cs="阿里巴巴普惠体" w:hint="eastAsia"/>
                <w:sz w:val="24"/>
                <w:szCs w:val="24"/>
              </w:rPr>
              <w:t>官方自媒体平台定位角色</w:t>
            </w:r>
          </w:p>
          <w:p w:rsidR="00F01FE3" w:rsidRDefault="00AF3A8B" w:rsidP="00765E82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黑体" w:eastAsia="黑体" w:hAnsi="黑体" w:cs="阿里巴巴普惠体"/>
                <w:sz w:val="24"/>
                <w:szCs w:val="24"/>
              </w:rPr>
            </w:pPr>
            <w:r w:rsidRPr="003B039C">
              <w:rPr>
                <w:rFonts w:ascii="黑体" w:eastAsia="黑体" w:hAnsi="黑体" w:cs="阿里巴巴普惠体" w:hint="eastAsia"/>
                <w:sz w:val="24"/>
                <w:szCs w:val="24"/>
              </w:rPr>
              <w:t>公众号</w:t>
            </w:r>
            <w:r w:rsidR="00090DD7" w:rsidRPr="00F01FE3">
              <w:rPr>
                <w:rFonts w:ascii="黑体" w:eastAsia="黑体" w:hAnsi="黑体" w:cs="阿里巴巴普惠体" w:hint="eastAsia"/>
                <w:sz w:val="24"/>
                <w:szCs w:val="24"/>
              </w:rPr>
              <w:t>定位角色：品牌</w:t>
            </w:r>
            <w:r w:rsidR="00AB4D76" w:rsidRPr="00F01FE3">
              <w:rPr>
                <w:rFonts w:ascii="黑体" w:eastAsia="黑体" w:hAnsi="黑体" w:cs="阿里巴巴普惠体" w:hint="eastAsia"/>
                <w:sz w:val="24"/>
                <w:szCs w:val="24"/>
              </w:rPr>
              <w:t>内容</w:t>
            </w:r>
            <w:r w:rsidR="00F01FE3">
              <w:rPr>
                <w:rFonts w:ascii="黑体" w:eastAsia="黑体" w:hAnsi="黑体" w:cs="阿里巴巴普惠体" w:hint="eastAsia"/>
                <w:sz w:val="24"/>
                <w:szCs w:val="24"/>
              </w:rPr>
              <w:t>、产品教育、品牌新闻；</w:t>
            </w:r>
          </w:p>
          <w:p w:rsidR="008D75DE" w:rsidRPr="000D05B3" w:rsidRDefault="008D75DE" w:rsidP="000D05B3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黑体" w:eastAsia="黑体" w:hAnsi="黑体" w:cs="阿里巴巴普惠体"/>
                <w:sz w:val="24"/>
                <w:szCs w:val="24"/>
              </w:rPr>
            </w:pPr>
            <w:r>
              <w:rPr>
                <w:rFonts w:ascii="黑体" w:eastAsia="黑体" w:hAnsi="黑体" w:cs="阿里巴巴普惠体" w:hint="eastAsia"/>
                <w:sz w:val="24"/>
                <w:szCs w:val="24"/>
              </w:rPr>
              <w:t>视频号</w:t>
            </w:r>
            <w:r w:rsidRPr="00F01FE3">
              <w:rPr>
                <w:rFonts w:ascii="黑体" w:eastAsia="黑体" w:hAnsi="黑体" w:cs="阿里巴巴普惠体" w:hint="eastAsia"/>
                <w:sz w:val="24"/>
                <w:szCs w:val="24"/>
              </w:rPr>
              <w:t>定位角色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</w:rPr>
              <w:t>：</w:t>
            </w:r>
            <w:r w:rsidR="000D05B3" w:rsidRPr="00F01FE3">
              <w:rPr>
                <w:rFonts w:ascii="黑体" w:eastAsia="黑体" w:hAnsi="黑体" w:cs="阿里巴巴普惠体" w:hint="eastAsia"/>
                <w:sz w:val="24"/>
                <w:szCs w:val="24"/>
              </w:rPr>
              <w:t>品牌内容</w:t>
            </w:r>
            <w:r w:rsidR="000D05B3">
              <w:rPr>
                <w:rFonts w:ascii="黑体" w:eastAsia="黑体" w:hAnsi="黑体" w:cs="阿里巴巴普惠体" w:hint="eastAsia"/>
                <w:sz w:val="24"/>
                <w:szCs w:val="24"/>
              </w:rPr>
              <w:t>、产品教育、品牌新闻；</w:t>
            </w:r>
          </w:p>
          <w:p w:rsidR="00090DD7" w:rsidRPr="00F01FE3" w:rsidRDefault="00F01FE3" w:rsidP="00765E82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黑体" w:eastAsia="黑体" w:hAnsi="黑体" w:cs="阿里巴巴普惠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阿里巴巴普惠体" w:hint="eastAsia"/>
                <w:sz w:val="24"/>
                <w:szCs w:val="24"/>
              </w:rPr>
              <w:t>微博定位</w:t>
            </w:r>
            <w:proofErr w:type="gramEnd"/>
            <w:r>
              <w:rPr>
                <w:rFonts w:ascii="黑体" w:eastAsia="黑体" w:hAnsi="黑体" w:cs="阿里巴巴普惠体" w:hint="eastAsia"/>
                <w:sz w:val="24"/>
                <w:szCs w:val="24"/>
              </w:rPr>
              <w:t>角色：品牌新闻、产品教育</w:t>
            </w:r>
            <w:r w:rsidR="00090DD7" w:rsidRPr="00F01FE3">
              <w:rPr>
                <w:rFonts w:ascii="黑体" w:eastAsia="黑体" w:hAnsi="黑体" w:cs="阿里巴巴普惠体" w:hint="eastAsia"/>
                <w:sz w:val="24"/>
                <w:szCs w:val="24"/>
              </w:rPr>
              <w:t>、粉丝互动</w:t>
            </w:r>
            <w:r w:rsidR="00D72815" w:rsidRPr="00F01FE3">
              <w:rPr>
                <w:rFonts w:ascii="黑体" w:eastAsia="黑体" w:hAnsi="黑体" w:cs="阿里巴巴普惠体" w:hint="eastAsia"/>
                <w:sz w:val="24"/>
                <w:szCs w:val="24"/>
              </w:rPr>
              <w:t>；</w:t>
            </w:r>
          </w:p>
          <w:p w:rsidR="00447C26" w:rsidRPr="000F50F6" w:rsidRDefault="00F01FE3" w:rsidP="00B81954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黑体" w:eastAsia="黑体" w:hAnsi="黑体" w:cs="阿里巴巴普惠体"/>
                <w:sz w:val="24"/>
                <w:szCs w:val="24"/>
              </w:rPr>
            </w:pPr>
            <w:r>
              <w:rPr>
                <w:rFonts w:ascii="黑体" w:eastAsia="黑体" w:hAnsi="黑体" w:cs="阿里巴巴普惠体" w:hint="eastAsia"/>
                <w:sz w:val="24"/>
                <w:szCs w:val="24"/>
              </w:rPr>
              <w:t>快手</w:t>
            </w:r>
            <w:r w:rsidR="00090DD7">
              <w:rPr>
                <w:rFonts w:ascii="黑体" w:eastAsia="黑体" w:hAnsi="黑体" w:cs="阿里巴巴普惠体" w:hint="eastAsia"/>
                <w:sz w:val="24"/>
                <w:szCs w:val="24"/>
              </w:rPr>
              <w:t>定位角色：</w:t>
            </w:r>
            <w:r>
              <w:rPr>
                <w:rFonts w:ascii="黑体" w:eastAsia="黑体" w:hAnsi="黑体" w:cs="阿里巴巴普惠体" w:hint="eastAsia"/>
                <w:sz w:val="24"/>
                <w:szCs w:val="24"/>
              </w:rPr>
              <w:t>品牌内容、品牌新闻、粉丝互动、特色栏目；</w:t>
            </w:r>
          </w:p>
        </w:tc>
      </w:tr>
      <w:tr w:rsidR="002742B7" w:rsidRPr="002742B7" w:rsidTr="002742B7">
        <w:tc>
          <w:tcPr>
            <w:tcW w:w="9776" w:type="dxa"/>
          </w:tcPr>
          <w:p w:rsidR="002742B7" w:rsidRPr="002742B7" w:rsidRDefault="002742B7" w:rsidP="00B81954">
            <w:pPr>
              <w:rPr>
                <w:rFonts w:ascii="黑体" w:eastAsia="黑体" w:hAnsi="黑体" w:cs="阿里巴巴普惠体"/>
                <w:b/>
                <w:color w:val="FF0000"/>
                <w:sz w:val="24"/>
                <w:szCs w:val="24"/>
                <w:lang w:val="en-US" w:eastAsia="zh-CN"/>
              </w:rPr>
            </w:pPr>
            <w:r w:rsidRPr="002742B7">
              <w:rPr>
                <w:rFonts w:ascii="黑体" w:eastAsia="黑体" w:hAnsi="黑体" w:cs="阿里巴巴普惠体" w:hint="eastAsia"/>
                <w:b/>
                <w:color w:val="FF0000"/>
                <w:sz w:val="24"/>
                <w:szCs w:val="24"/>
                <w:lang w:val="en-US" w:eastAsia="zh-CN"/>
              </w:rPr>
              <w:t>时间点</w:t>
            </w:r>
          </w:p>
          <w:p w:rsidR="003048A2" w:rsidRDefault="00F01FE3" w:rsidP="00B81954">
            <w:pPr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阿里巴巴普惠体" w:hint="eastAsia"/>
                <w:color w:val="FF0000"/>
                <w:sz w:val="24"/>
                <w:szCs w:val="24"/>
                <w:lang w:eastAsia="zh-CN"/>
              </w:rPr>
              <w:t>8.</w:t>
            </w:r>
            <w:r w:rsidR="00420414">
              <w:rPr>
                <w:rFonts w:ascii="黑体" w:eastAsia="黑体" w:hAnsi="黑体" w:cs="阿里巴巴普惠体"/>
                <w:color w:val="FF0000"/>
                <w:sz w:val="24"/>
                <w:szCs w:val="24"/>
                <w:lang w:eastAsia="zh-CN"/>
              </w:rPr>
              <w:t>14</w:t>
            </w:r>
            <w:r w:rsidR="003048A2" w:rsidRPr="00F01FE3">
              <w:rPr>
                <w:rFonts w:ascii="黑体" w:eastAsia="黑体" w:hAnsi="黑体" w:cs="阿里巴巴普惠体"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3048A2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年度运营策略方案初稿汇报</w:t>
            </w:r>
          </w:p>
          <w:p w:rsidR="003048A2" w:rsidRDefault="00420414" w:rsidP="00B81954">
            <w:pPr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阿里巴巴普惠体"/>
                <w:color w:val="FF0000"/>
                <w:sz w:val="24"/>
                <w:szCs w:val="24"/>
                <w:lang w:eastAsia="zh-CN"/>
              </w:rPr>
              <w:t>8</w:t>
            </w:r>
            <w:r w:rsidR="00F01FE3">
              <w:rPr>
                <w:rFonts w:ascii="黑体" w:eastAsia="黑体" w:hAnsi="黑体" w:cs="阿里巴巴普惠体" w:hint="eastAsia"/>
                <w:color w:val="FF0000"/>
                <w:sz w:val="24"/>
                <w:szCs w:val="24"/>
                <w:lang w:eastAsia="zh-CN"/>
              </w:rPr>
              <w:t>.</w:t>
            </w:r>
            <w:r w:rsidR="003D677D">
              <w:rPr>
                <w:rFonts w:ascii="黑体" w:eastAsia="黑体" w:hAnsi="黑体" w:cs="阿里巴巴普惠体"/>
                <w:color w:val="FF0000"/>
                <w:sz w:val="24"/>
                <w:szCs w:val="24"/>
                <w:lang w:eastAsia="zh-CN"/>
              </w:rPr>
              <w:t>21</w:t>
            </w:r>
            <w:r w:rsidR="003048A2" w:rsidRPr="00F01FE3">
              <w:rPr>
                <w:rFonts w:ascii="黑体" w:eastAsia="黑体" w:hAnsi="黑体" w:cs="阿里巴巴普惠体"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3048A2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年度运营策略方案终稿交付</w:t>
            </w:r>
          </w:p>
          <w:p w:rsidR="003048A2" w:rsidRPr="003048A2" w:rsidRDefault="00F01FE3" w:rsidP="00B81954">
            <w:pPr>
              <w:rPr>
                <w:rFonts w:ascii="黑体" w:eastAsia="黑体" w:hAnsi="黑体" w:cs="阿里巴巴普惠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阿里巴巴普惠体" w:hint="eastAsia"/>
                <w:color w:val="FF0000"/>
                <w:sz w:val="24"/>
                <w:szCs w:val="24"/>
                <w:lang w:eastAsia="zh-CN"/>
              </w:rPr>
              <w:t>9.10</w:t>
            </w:r>
            <w:r w:rsidR="003048A2" w:rsidRPr="00F01FE3">
              <w:rPr>
                <w:rFonts w:ascii="黑体" w:eastAsia="黑体" w:hAnsi="黑体" w:cs="阿里巴巴普惠体"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3048A2">
              <w:rPr>
                <w:rFonts w:ascii="黑体" w:eastAsia="黑体" w:hAnsi="黑体" w:cs="阿里巴巴普惠体" w:hint="eastAsia"/>
                <w:sz w:val="24"/>
                <w:szCs w:val="24"/>
                <w:lang w:eastAsia="zh-CN"/>
              </w:rPr>
              <w:t>完成合同签订</w:t>
            </w:r>
            <w:bookmarkStart w:id="0" w:name="_GoBack"/>
            <w:bookmarkEnd w:id="0"/>
          </w:p>
        </w:tc>
      </w:tr>
    </w:tbl>
    <w:p w:rsidR="009E0F20" w:rsidRPr="002742B7" w:rsidRDefault="009E0F20" w:rsidP="002742B7">
      <w:pPr>
        <w:rPr>
          <w:rFonts w:ascii="黑体" w:eastAsia="黑体" w:hAnsi="黑体" w:cs="阿里巴巴普惠体"/>
          <w:lang w:eastAsia="zh-CN"/>
        </w:rPr>
      </w:pPr>
    </w:p>
    <w:sectPr w:rsidR="009E0F20" w:rsidRPr="002742B7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F0" w:rsidRDefault="00DE3BF0" w:rsidP="006F11AE">
      <w:r>
        <w:separator/>
      </w:r>
    </w:p>
  </w:endnote>
  <w:endnote w:type="continuationSeparator" w:id="0">
    <w:p w:rsidR="00DE3BF0" w:rsidRDefault="00DE3BF0" w:rsidP="006F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阿里巴巴普惠体">
    <w:altName w:val="华文仿宋"/>
    <w:charset w:val="86"/>
    <w:family w:val="auto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6B" w:rsidRDefault="002742B7" w:rsidP="002742B7">
    <w:r>
      <w:rPr>
        <w:rFonts w:hint="eastAsia"/>
        <w:noProof/>
        <w:lang w:val="en-US" w:eastAsia="zh-CN"/>
      </w:rPr>
      <w:drawing>
        <wp:anchor distT="0" distB="0" distL="114300" distR="114300" simplePos="0" relativeHeight="251661312" behindDoc="0" locked="0" layoutInCell="1" allowOverlap="1" wp14:anchorId="2661D0AE" wp14:editId="118F6BF8">
          <wp:simplePos x="0" y="0"/>
          <wp:positionH relativeFrom="column">
            <wp:posOffset>-571500</wp:posOffset>
          </wp:positionH>
          <wp:positionV relativeFrom="paragraph">
            <wp:posOffset>-191135</wp:posOffset>
          </wp:positionV>
          <wp:extent cx="7573010" cy="187325"/>
          <wp:effectExtent l="0" t="0" r="8890" b="3175"/>
          <wp:wrapSquare wrapText="bothSides"/>
          <wp:docPr id="3" name="图片 3" descr="浦林成山视觉识别系统VI - 应用部分（11.10）-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浦林成山视觉识别系统VI - 应用部分（11.10）-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8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06B">
      <w:rPr>
        <w:rFonts w:hint="eastAsia"/>
      </w:rPr>
      <w:t xml:space="preserve">                                                                   </w:t>
    </w:r>
    <w:r w:rsidR="0060506B">
      <w:rPr>
        <w:rFonts w:hint="eastAsia"/>
        <w:noProof/>
        <w:lang w:val="en-US" w:eastAsia="zh-CN"/>
      </w:rPr>
      <w:drawing>
        <wp:inline distT="0" distB="0" distL="114300" distR="114300" wp14:anchorId="462DD662" wp14:editId="67864228">
          <wp:extent cx="1682750" cy="128270"/>
          <wp:effectExtent l="0" t="0" r="12700" b="5080"/>
          <wp:docPr id="17" name="图片 17" descr="浦林成山视觉识别系统VI - 应用部分（11.10）-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浦林成山视觉识别系统VI - 应用部分（11.10）-2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2750" cy="12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F0" w:rsidRDefault="00DE3BF0" w:rsidP="006F11AE">
      <w:r>
        <w:separator/>
      </w:r>
    </w:p>
  </w:footnote>
  <w:footnote w:type="continuationSeparator" w:id="0">
    <w:p w:rsidR="00DE3BF0" w:rsidRDefault="00DE3BF0" w:rsidP="006F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30" w:rsidRDefault="008D5F30" w:rsidP="006F11AE">
    <w:r>
      <w:rPr>
        <w:rFonts w:hint="eastAsia"/>
        <w:noProof/>
        <w:lang w:val="en-US" w:eastAsia="zh-CN"/>
      </w:rPr>
      <w:drawing>
        <wp:inline distT="0" distB="0" distL="114300" distR="114300" wp14:anchorId="79B7CD5D" wp14:editId="1B4E52D0">
          <wp:extent cx="2042160" cy="377825"/>
          <wp:effectExtent l="0" t="0" r="15240" b="3175"/>
          <wp:docPr id="1" name="图片 1" descr="浦林成山视觉识别系统VI - 应用部分（11.10）-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浦林成山视觉识别系统VI - 应用部分（11.10）-2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2160" cy="37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</w:t>
    </w:r>
    <w:r>
      <w:rPr>
        <w:rFonts w:hint="eastAsia"/>
        <w:noProof/>
        <w:lang w:val="en-US" w:eastAsia="zh-CN"/>
      </w:rPr>
      <w:drawing>
        <wp:inline distT="0" distB="0" distL="114300" distR="114300" wp14:anchorId="26CBA9F0" wp14:editId="6E4334C0">
          <wp:extent cx="1329055" cy="374650"/>
          <wp:effectExtent l="0" t="0" r="4445" b="6350"/>
          <wp:docPr id="2" name="图片 2" descr="浦林成山视觉识别系统VI - 应用部分（11.10）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浦林成山视觉识别系统VI - 应用部分（11.10）-2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905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E66"/>
    <w:multiLevelType w:val="hybridMultilevel"/>
    <w:tmpl w:val="D85E3574"/>
    <w:lvl w:ilvl="0" w:tplc="FF0E74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3C7FF4"/>
    <w:multiLevelType w:val="hybridMultilevel"/>
    <w:tmpl w:val="47D29496"/>
    <w:lvl w:ilvl="0" w:tplc="B656895E">
      <w:start w:val="1"/>
      <w:numFmt w:val="decimal"/>
      <w:lvlText w:val="%1、"/>
      <w:lvlJc w:val="left"/>
      <w:pPr>
        <w:ind w:left="36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8F7F88"/>
    <w:multiLevelType w:val="hybridMultilevel"/>
    <w:tmpl w:val="74A41FB0"/>
    <w:lvl w:ilvl="0" w:tplc="49F49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AD11CE"/>
    <w:multiLevelType w:val="hybridMultilevel"/>
    <w:tmpl w:val="E29E47E2"/>
    <w:lvl w:ilvl="0" w:tplc="55C013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D902E5"/>
    <w:multiLevelType w:val="hybridMultilevel"/>
    <w:tmpl w:val="91920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003CE"/>
    <w:multiLevelType w:val="hybridMultilevel"/>
    <w:tmpl w:val="055AA128"/>
    <w:lvl w:ilvl="0" w:tplc="B630D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3B2E19"/>
    <w:multiLevelType w:val="hybridMultilevel"/>
    <w:tmpl w:val="826E56AE"/>
    <w:lvl w:ilvl="0" w:tplc="4606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BA007B"/>
    <w:multiLevelType w:val="hybridMultilevel"/>
    <w:tmpl w:val="1E2CD0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7C553B"/>
    <w:multiLevelType w:val="hybridMultilevel"/>
    <w:tmpl w:val="471C8DDC"/>
    <w:lvl w:ilvl="0" w:tplc="2BD02EE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1E20E63"/>
    <w:multiLevelType w:val="hybridMultilevel"/>
    <w:tmpl w:val="C00C0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414053"/>
    <w:multiLevelType w:val="hybridMultilevel"/>
    <w:tmpl w:val="DF1E177C"/>
    <w:lvl w:ilvl="0" w:tplc="72F82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E4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AA3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CD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29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9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0C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04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AA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A75E19"/>
    <w:multiLevelType w:val="hybridMultilevel"/>
    <w:tmpl w:val="6A0A96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A944265"/>
    <w:multiLevelType w:val="hybridMultilevel"/>
    <w:tmpl w:val="7DD00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2A34D8"/>
    <w:multiLevelType w:val="hybridMultilevel"/>
    <w:tmpl w:val="2474BABC"/>
    <w:lvl w:ilvl="0" w:tplc="15A0D9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1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7C"/>
    <w:rsid w:val="0000094A"/>
    <w:rsid w:val="00001D72"/>
    <w:rsid w:val="000229A4"/>
    <w:rsid w:val="000343CE"/>
    <w:rsid w:val="00047B78"/>
    <w:rsid w:val="00053DD3"/>
    <w:rsid w:val="00090DD7"/>
    <w:rsid w:val="000B7B32"/>
    <w:rsid w:val="000D05B3"/>
    <w:rsid w:val="000F50F6"/>
    <w:rsid w:val="00122EA2"/>
    <w:rsid w:val="00143967"/>
    <w:rsid w:val="001921A9"/>
    <w:rsid w:val="001A1542"/>
    <w:rsid w:val="001B7E98"/>
    <w:rsid w:val="001C6CCA"/>
    <w:rsid w:val="001D1255"/>
    <w:rsid w:val="0022212E"/>
    <w:rsid w:val="00250A77"/>
    <w:rsid w:val="002512FD"/>
    <w:rsid w:val="002623A9"/>
    <w:rsid w:val="002742B7"/>
    <w:rsid w:val="00283AEC"/>
    <w:rsid w:val="00285564"/>
    <w:rsid w:val="002B6EBB"/>
    <w:rsid w:val="002C1DA9"/>
    <w:rsid w:val="002D2D92"/>
    <w:rsid w:val="002E3838"/>
    <w:rsid w:val="003048A2"/>
    <w:rsid w:val="003434EC"/>
    <w:rsid w:val="00351AFC"/>
    <w:rsid w:val="00382A24"/>
    <w:rsid w:val="00397CA6"/>
    <w:rsid w:val="003B039C"/>
    <w:rsid w:val="003B2CA3"/>
    <w:rsid w:val="003C0315"/>
    <w:rsid w:val="003C7007"/>
    <w:rsid w:val="003D677D"/>
    <w:rsid w:val="003F02B5"/>
    <w:rsid w:val="003F509B"/>
    <w:rsid w:val="0040756B"/>
    <w:rsid w:val="00420414"/>
    <w:rsid w:val="00433917"/>
    <w:rsid w:val="00447C26"/>
    <w:rsid w:val="004526E9"/>
    <w:rsid w:val="00460811"/>
    <w:rsid w:val="004670BB"/>
    <w:rsid w:val="00477F1F"/>
    <w:rsid w:val="00517BE5"/>
    <w:rsid w:val="0056153D"/>
    <w:rsid w:val="00563778"/>
    <w:rsid w:val="005674D7"/>
    <w:rsid w:val="00577032"/>
    <w:rsid w:val="00577E7B"/>
    <w:rsid w:val="005B5708"/>
    <w:rsid w:val="005C63A6"/>
    <w:rsid w:val="00600BF3"/>
    <w:rsid w:val="0060506B"/>
    <w:rsid w:val="00630DE7"/>
    <w:rsid w:val="00655627"/>
    <w:rsid w:val="00670DC9"/>
    <w:rsid w:val="0067620A"/>
    <w:rsid w:val="006A2D1F"/>
    <w:rsid w:val="006B597A"/>
    <w:rsid w:val="006D1897"/>
    <w:rsid w:val="006E4DBC"/>
    <w:rsid w:val="006F11AE"/>
    <w:rsid w:val="00702D5C"/>
    <w:rsid w:val="0070595E"/>
    <w:rsid w:val="00745B1A"/>
    <w:rsid w:val="007521DE"/>
    <w:rsid w:val="0078475A"/>
    <w:rsid w:val="00792670"/>
    <w:rsid w:val="007A3D5E"/>
    <w:rsid w:val="007C63F1"/>
    <w:rsid w:val="007D5F1D"/>
    <w:rsid w:val="007F033C"/>
    <w:rsid w:val="008071E0"/>
    <w:rsid w:val="00827FFA"/>
    <w:rsid w:val="008855B1"/>
    <w:rsid w:val="008879ED"/>
    <w:rsid w:val="0089651D"/>
    <w:rsid w:val="008D5F30"/>
    <w:rsid w:val="008D75DE"/>
    <w:rsid w:val="00912E1F"/>
    <w:rsid w:val="00931A4A"/>
    <w:rsid w:val="00974034"/>
    <w:rsid w:val="009A2757"/>
    <w:rsid w:val="009B69CB"/>
    <w:rsid w:val="009C45FB"/>
    <w:rsid w:val="009C66EE"/>
    <w:rsid w:val="009D1F86"/>
    <w:rsid w:val="009E08D3"/>
    <w:rsid w:val="009E0F20"/>
    <w:rsid w:val="009E2207"/>
    <w:rsid w:val="009F062B"/>
    <w:rsid w:val="009F62FE"/>
    <w:rsid w:val="00A03214"/>
    <w:rsid w:val="00A07B27"/>
    <w:rsid w:val="00A13559"/>
    <w:rsid w:val="00A17F3F"/>
    <w:rsid w:val="00A26B80"/>
    <w:rsid w:val="00A6282F"/>
    <w:rsid w:val="00A87C81"/>
    <w:rsid w:val="00AB342D"/>
    <w:rsid w:val="00AB4D76"/>
    <w:rsid w:val="00AE260C"/>
    <w:rsid w:val="00AE3989"/>
    <w:rsid w:val="00AE6073"/>
    <w:rsid w:val="00AE635F"/>
    <w:rsid w:val="00AF3A8B"/>
    <w:rsid w:val="00AF47E9"/>
    <w:rsid w:val="00B1721E"/>
    <w:rsid w:val="00B43CA8"/>
    <w:rsid w:val="00B66F24"/>
    <w:rsid w:val="00BA3525"/>
    <w:rsid w:val="00BC2D02"/>
    <w:rsid w:val="00BD2F9E"/>
    <w:rsid w:val="00C04EDA"/>
    <w:rsid w:val="00C14FA6"/>
    <w:rsid w:val="00C20642"/>
    <w:rsid w:val="00C3554F"/>
    <w:rsid w:val="00C51E7C"/>
    <w:rsid w:val="00C557C7"/>
    <w:rsid w:val="00C60892"/>
    <w:rsid w:val="00C64684"/>
    <w:rsid w:val="00C715D5"/>
    <w:rsid w:val="00C76B9D"/>
    <w:rsid w:val="00CA3C5D"/>
    <w:rsid w:val="00CD16E1"/>
    <w:rsid w:val="00CD7EA5"/>
    <w:rsid w:val="00CF6D56"/>
    <w:rsid w:val="00D060EE"/>
    <w:rsid w:val="00D1782F"/>
    <w:rsid w:val="00D46C78"/>
    <w:rsid w:val="00D470FD"/>
    <w:rsid w:val="00D71A92"/>
    <w:rsid w:val="00D72815"/>
    <w:rsid w:val="00DA2851"/>
    <w:rsid w:val="00DD4580"/>
    <w:rsid w:val="00DE0A00"/>
    <w:rsid w:val="00DE3BF0"/>
    <w:rsid w:val="00DF0B84"/>
    <w:rsid w:val="00E54E2C"/>
    <w:rsid w:val="00E611CE"/>
    <w:rsid w:val="00E770B9"/>
    <w:rsid w:val="00E82FF3"/>
    <w:rsid w:val="00E979F0"/>
    <w:rsid w:val="00EA52FC"/>
    <w:rsid w:val="00EC5E0F"/>
    <w:rsid w:val="00F01FE3"/>
    <w:rsid w:val="00F0395C"/>
    <w:rsid w:val="00F54E7F"/>
    <w:rsid w:val="00F672D2"/>
    <w:rsid w:val="00FA0A2C"/>
    <w:rsid w:val="00FE69DE"/>
    <w:rsid w:val="09462CBE"/>
    <w:rsid w:val="0A27012D"/>
    <w:rsid w:val="0BD776CE"/>
    <w:rsid w:val="124361E4"/>
    <w:rsid w:val="14F3416A"/>
    <w:rsid w:val="1D9A06DA"/>
    <w:rsid w:val="1F353BEE"/>
    <w:rsid w:val="391C0D77"/>
    <w:rsid w:val="41212288"/>
    <w:rsid w:val="4A733A94"/>
    <w:rsid w:val="4CD651CF"/>
    <w:rsid w:val="5A437D01"/>
    <w:rsid w:val="5BF60044"/>
    <w:rsid w:val="5D200625"/>
    <w:rsid w:val="61016809"/>
    <w:rsid w:val="640941C8"/>
    <w:rsid w:val="694D2BA4"/>
    <w:rsid w:val="6E58631C"/>
    <w:rsid w:val="71CB6B88"/>
    <w:rsid w:val="74E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858F7C"/>
  <w15:docId w15:val="{B85578AA-B246-428C-92CB-CA53D9A4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B7"/>
    <w:rPr>
      <w:rFonts w:ascii="Times New Roman" w:eastAsia="宋体" w:hAnsi="Times New Roman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a7">
    <w:name w:val="List Paragraph"/>
    <w:basedOn w:val="a"/>
    <w:uiPriority w:val="99"/>
    <w:rsid w:val="00827FFA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Sun, Min Jing</dc:creator>
  <cp:lastModifiedBy>Pu, Shuang</cp:lastModifiedBy>
  <cp:revision>53</cp:revision>
  <dcterms:created xsi:type="dcterms:W3CDTF">2019-02-27T07:17:00Z</dcterms:created>
  <dcterms:modified xsi:type="dcterms:W3CDTF">2024-06-25T02:46:00Z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