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633C1" w14:textId="53487C90" w:rsidR="0095287C" w:rsidRDefault="004F7168">
      <w:pPr>
        <w:jc w:val="center"/>
        <w:rPr>
          <w:rFonts w:cs="Arial"/>
          <w:bCs/>
          <w:sz w:val="32"/>
          <w:szCs w:val="32"/>
        </w:rPr>
      </w:pPr>
      <w:r>
        <w:rPr>
          <w:rFonts w:cs="Arial" w:hint="eastAsia"/>
          <w:bCs/>
          <w:sz w:val="32"/>
          <w:szCs w:val="32"/>
        </w:rPr>
        <w:t>山东公司增加全钢胎面百页车和格栅车采购</w:t>
      </w:r>
    </w:p>
    <w:p w14:paraId="15AC3A26" w14:textId="77777777" w:rsidR="0095287C" w:rsidRDefault="007E7C8E">
      <w:pPr>
        <w:jc w:val="center"/>
        <w:rPr>
          <w:rFonts w:cs="Arial"/>
          <w:bCs/>
          <w:sz w:val="32"/>
          <w:szCs w:val="32"/>
        </w:rPr>
      </w:pPr>
      <w:r>
        <w:rPr>
          <w:rFonts w:cs="Arial" w:hint="eastAsia"/>
          <w:bCs/>
          <w:sz w:val="32"/>
          <w:szCs w:val="32"/>
        </w:rPr>
        <w:t>技术标书</w:t>
      </w:r>
    </w:p>
    <w:p w14:paraId="0B3F7EC7" w14:textId="77777777" w:rsidR="0095287C" w:rsidRDefault="007E7C8E">
      <w:pPr>
        <w:jc w:val="center"/>
        <w:rPr>
          <w:rFonts w:cs="Arial"/>
          <w:bCs/>
          <w:sz w:val="32"/>
          <w:szCs w:val="32"/>
        </w:rPr>
      </w:pPr>
      <w:r>
        <w:rPr>
          <w:rFonts w:cs="Arial" w:hint="eastAsia"/>
          <w:bCs/>
          <w:sz w:val="32"/>
          <w:szCs w:val="32"/>
        </w:rPr>
        <w:t>第一部分供货范围</w:t>
      </w:r>
    </w:p>
    <w:p w14:paraId="1DEF49E6" w14:textId="77777777" w:rsidR="0095287C" w:rsidRDefault="007E7C8E">
      <w:pPr>
        <w:pStyle w:val="af"/>
        <w:numPr>
          <w:ilvl w:val="0"/>
          <w:numId w:val="1"/>
        </w:numPr>
        <w:spacing w:line="360" w:lineRule="auto"/>
        <w:ind w:left="567" w:firstLineChars="0"/>
        <w:rPr>
          <w:rFonts w:cs="Arial"/>
          <w:bCs/>
          <w:sz w:val="28"/>
          <w:szCs w:val="28"/>
        </w:rPr>
      </w:pPr>
      <w:r>
        <w:rPr>
          <w:rFonts w:cs="Arial" w:hint="eastAsia"/>
          <w:bCs/>
          <w:color w:val="000000" w:themeColor="text1"/>
          <w:sz w:val="28"/>
          <w:szCs w:val="28"/>
        </w:rPr>
        <w:t>设备用途：</w:t>
      </w:r>
    </w:p>
    <w:p w14:paraId="7FF2B978" w14:textId="28C129BE" w:rsidR="0095287C" w:rsidRDefault="00E07412">
      <w:pPr>
        <w:spacing w:line="360" w:lineRule="auto"/>
        <w:ind w:leftChars="100" w:left="210" w:firstLineChars="200" w:firstLine="480"/>
        <w:rPr>
          <w:rFonts w:cs="Arial"/>
          <w:bCs/>
          <w:color w:val="000000" w:themeColor="text1"/>
          <w:sz w:val="24"/>
          <w:szCs w:val="28"/>
        </w:rPr>
      </w:pPr>
      <w:r>
        <w:rPr>
          <w:rFonts w:cs="Arial" w:hint="eastAsia"/>
          <w:bCs/>
          <w:color w:val="000000" w:themeColor="text1"/>
          <w:sz w:val="24"/>
          <w:szCs w:val="28"/>
        </w:rPr>
        <w:t>用于全钢胎面半成品的运输，且足够的工装可以满足工艺停放要求，现车间内全钢百</w:t>
      </w:r>
      <w:r w:rsidR="004F7168">
        <w:rPr>
          <w:rFonts w:cs="Arial" w:hint="eastAsia"/>
          <w:bCs/>
          <w:color w:val="000000" w:themeColor="text1"/>
          <w:sz w:val="24"/>
          <w:szCs w:val="28"/>
        </w:rPr>
        <w:t>页</w:t>
      </w:r>
      <w:r>
        <w:rPr>
          <w:rFonts w:cs="Arial" w:hint="eastAsia"/>
          <w:bCs/>
          <w:color w:val="000000" w:themeColor="text1"/>
          <w:sz w:val="24"/>
          <w:szCs w:val="28"/>
        </w:rPr>
        <w:t>车与格栅车工装不足，需要补充。</w:t>
      </w:r>
    </w:p>
    <w:p w14:paraId="1DC22449" w14:textId="4CACD212" w:rsidR="0095287C" w:rsidRDefault="007E7C8E">
      <w:pPr>
        <w:pStyle w:val="af"/>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数量：</w:t>
      </w:r>
      <w:r w:rsidR="00E07412" w:rsidRPr="00E07412">
        <w:rPr>
          <w:rFonts w:cs="Arial" w:hint="eastAsia"/>
          <w:bCs/>
          <w:color w:val="000000" w:themeColor="text1"/>
          <w:sz w:val="24"/>
          <w:szCs w:val="28"/>
        </w:rPr>
        <w:t>全钢百</w:t>
      </w:r>
      <w:r w:rsidR="004F7168">
        <w:rPr>
          <w:rFonts w:cs="Arial" w:hint="eastAsia"/>
          <w:bCs/>
          <w:color w:val="000000" w:themeColor="text1"/>
          <w:sz w:val="24"/>
          <w:szCs w:val="28"/>
        </w:rPr>
        <w:t>页</w:t>
      </w:r>
      <w:r w:rsidR="00E07412" w:rsidRPr="00E07412">
        <w:rPr>
          <w:rFonts w:cs="Arial" w:hint="eastAsia"/>
          <w:bCs/>
          <w:color w:val="000000" w:themeColor="text1"/>
          <w:sz w:val="24"/>
          <w:szCs w:val="28"/>
        </w:rPr>
        <w:t>车2</w:t>
      </w:r>
      <w:r w:rsidR="00E07412" w:rsidRPr="00E07412">
        <w:rPr>
          <w:rFonts w:cs="Arial"/>
          <w:bCs/>
          <w:color w:val="000000" w:themeColor="text1"/>
          <w:sz w:val="24"/>
          <w:szCs w:val="28"/>
        </w:rPr>
        <w:t>4</w:t>
      </w:r>
      <w:r w:rsidR="00E07412" w:rsidRPr="00E07412">
        <w:rPr>
          <w:rFonts w:cs="Arial" w:hint="eastAsia"/>
          <w:bCs/>
          <w:color w:val="000000" w:themeColor="text1"/>
          <w:sz w:val="24"/>
          <w:szCs w:val="28"/>
        </w:rPr>
        <w:t>辆，全钢格栅车8辆。</w:t>
      </w:r>
    </w:p>
    <w:p w14:paraId="3BF6C961" w14:textId="5D893085" w:rsidR="0095287C" w:rsidRDefault="007E7C8E">
      <w:pPr>
        <w:pStyle w:val="af"/>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交货时间：</w:t>
      </w:r>
      <w:r w:rsidR="00DA6A84">
        <w:rPr>
          <w:rFonts w:cs="Arial" w:hint="eastAsia"/>
          <w:bCs/>
          <w:color w:val="000000" w:themeColor="text1"/>
          <w:sz w:val="28"/>
          <w:szCs w:val="28"/>
        </w:rPr>
        <w:t>2</w:t>
      </w:r>
      <w:r w:rsidR="00DA6A84">
        <w:rPr>
          <w:rFonts w:cs="Arial"/>
          <w:bCs/>
          <w:color w:val="000000" w:themeColor="text1"/>
          <w:sz w:val="28"/>
          <w:szCs w:val="28"/>
        </w:rPr>
        <w:t>024</w:t>
      </w:r>
      <w:r w:rsidR="00DA6A84">
        <w:rPr>
          <w:rFonts w:cs="Arial" w:hint="eastAsia"/>
          <w:bCs/>
          <w:color w:val="000000" w:themeColor="text1"/>
          <w:sz w:val="28"/>
          <w:szCs w:val="28"/>
        </w:rPr>
        <w:t>年1</w:t>
      </w:r>
      <w:r w:rsidR="00E07412">
        <w:rPr>
          <w:rFonts w:cs="Arial"/>
          <w:bCs/>
          <w:color w:val="000000" w:themeColor="text1"/>
          <w:sz w:val="28"/>
          <w:szCs w:val="28"/>
        </w:rPr>
        <w:t>2</w:t>
      </w:r>
      <w:r w:rsidR="00DA6A84">
        <w:rPr>
          <w:rFonts w:cs="Arial" w:hint="eastAsia"/>
          <w:bCs/>
          <w:color w:val="000000" w:themeColor="text1"/>
          <w:sz w:val="28"/>
          <w:szCs w:val="28"/>
        </w:rPr>
        <w:t>月</w:t>
      </w:r>
      <w:r w:rsidR="00E07412">
        <w:rPr>
          <w:rFonts w:cs="Arial"/>
          <w:bCs/>
          <w:color w:val="000000" w:themeColor="text1"/>
          <w:sz w:val="28"/>
          <w:szCs w:val="28"/>
        </w:rPr>
        <w:t>16</w:t>
      </w:r>
      <w:r w:rsidR="00DA6A84">
        <w:rPr>
          <w:rFonts w:cs="Arial" w:hint="eastAsia"/>
          <w:bCs/>
          <w:color w:val="000000" w:themeColor="text1"/>
          <w:sz w:val="28"/>
          <w:szCs w:val="28"/>
        </w:rPr>
        <w:t>号</w:t>
      </w:r>
    </w:p>
    <w:p w14:paraId="0598654F" w14:textId="77777777" w:rsidR="0095287C" w:rsidRDefault="007E7C8E">
      <w:pPr>
        <w:pStyle w:val="af"/>
        <w:numPr>
          <w:ilvl w:val="0"/>
          <w:numId w:val="1"/>
        </w:numPr>
        <w:spacing w:line="360" w:lineRule="auto"/>
        <w:ind w:left="567" w:firstLineChars="0"/>
        <w:rPr>
          <w:rFonts w:cs="Arial"/>
          <w:bCs/>
          <w:color w:val="000000" w:themeColor="text1"/>
          <w:sz w:val="28"/>
          <w:szCs w:val="28"/>
        </w:rPr>
      </w:pPr>
      <w:r>
        <w:rPr>
          <w:rFonts w:cs="Arial" w:hint="eastAsia"/>
          <w:bCs/>
          <w:color w:val="000000" w:themeColor="text1"/>
          <w:sz w:val="28"/>
          <w:szCs w:val="28"/>
        </w:rPr>
        <w:t>交货地点：</w:t>
      </w:r>
      <w:r>
        <w:rPr>
          <w:rFonts w:cs="Arial" w:hint="eastAsia"/>
          <w:bCs/>
          <w:color w:val="000000" w:themeColor="text1"/>
          <w:sz w:val="24"/>
          <w:szCs w:val="28"/>
        </w:rPr>
        <w:t>浦林成山（山东）轮胎有限公司</w:t>
      </w:r>
    </w:p>
    <w:p w14:paraId="42733DB9" w14:textId="77777777" w:rsidR="0095287C" w:rsidRDefault="007E7C8E">
      <w:pPr>
        <w:pStyle w:val="af"/>
        <w:numPr>
          <w:ilvl w:val="0"/>
          <w:numId w:val="1"/>
        </w:numPr>
        <w:spacing w:line="360" w:lineRule="auto"/>
        <w:ind w:left="567" w:firstLineChars="0"/>
        <w:rPr>
          <w:rFonts w:cs="Arial"/>
          <w:bCs/>
          <w:sz w:val="28"/>
          <w:szCs w:val="28"/>
        </w:rPr>
      </w:pPr>
      <w:r>
        <w:rPr>
          <w:rFonts w:cs="Arial" w:hint="eastAsia"/>
          <w:bCs/>
          <w:sz w:val="28"/>
          <w:szCs w:val="28"/>
        </w:rPr>
        <w:t>供货范围及分项报价：</w:t>
      </w:r>
      <w:r>
        <w:rPr>
          <w:rFonts w:cs="Arial"/>
          <w:bCs/>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976"/>
        <w:gridCol w:w="1701"/>
        <w:gridCol w:w="1843"/>
        <w:gridCol w:w="1985"/>
      </w:tblGrid>
      <w:tr w:rsidR="0095287C" w14:paraId="3C4DC4C3" w14:textId="77777777">
        <w:trPr>
          <w:trHeight w:val="356"/>
        </w:trPr>
        <w:tc>
          <w:tcPr>
            <w:tcW w:w="993" w:type="dxa"/>
            <w:shd w:val="clear" w:color="auto" w:fill="auto"/>
          </w:tcPr>
          <w:p w14:paraId="5A13BA9F" w14:textId="77777777" w:rsidR="0095287C" w:rsidRDefault="007E7C8E">
            <w:pPr>
              <w:spacing w:line="360" w:lineRule="auto"/>
              <w:ind w:rightChars="16" w:right="34"/>
              <w:jc w:val="center"/>
              <w:rPr>
                <w:sz w:val="24"/>
              </w:rPr>
            </w:pPr>
            <w:r>
              <w:rPr>
                <w:rFonts w:cs="Arial" w:hint="eastAsia"/>
                <w:bCs/>
                <w:color w:val="000000" w:themeColor="text1"/>
                <w:sz w:val="28"/>
                <w:szCs w:val="28"/>
              </w:rPr>
              <w:t xml:space="preserve"> </w:t>
            </w:r>
            <w:r>
              <w:rPr>
                <w:rFonts w:cs="Arial"/>
                <w:bCs/>
                <w:color w:val="000000" w:themeColor="text1"/>
                <w:sz w:val="28"/>
                <w:szCs w:val="28"/>
              </w:rPr>
              <w:t xml:space="preserve"> </w:t>
            </w:r>
            <w:r>
              <w:rPr>
                <w:rFonts w:hint="eastAsia"/>
                <w:sz w:val="24"/>
              </w:rPr>
              <w:t>序号</w:t>
            </w:r>
          </w:p>
        </w:tc>
        <w:tc>
          <w:tcPr>
            <w:tcW w:w="2976" w:type="dxa"/>
            <w:shd w:val="clear" w:color="auto" w:fill="auto"/>
          </w:tcPr>
          <w:p w14:paraId="41EB4C7D" w14:textId="77777777" w:rsidR="0095287C" w:rsidRDefault="007E7C8E">
            <w:pPr>
              <w:spacing w:line="360" w:lineRule="auto"/>
              <w:jc w:val="center"/>
              <w:rPr>
                <w:sz w:val="24"/>
              </w:rPr>
            </w:pPr>
            <w:r>
              <w:rPr>
                <w:rFonts w:hint="eastAsia"/>
                <w:sz w:val="24"/>
              </w:rPr>
              <w:t>名称</w:t>
            </w:r>
          </w:p>
        </w:tc>
        <w:tc>
          <w:tcPr>
            <w:tcW w:w="1701" w:type="dxa"/>
            <w:shd w:val="clear" w:color="auto" w:fill="auto"/>
          </w:tcPr>
          <w:p w14:paraId="7AE2325F" w14:textId="77777777" w:rsidR="0095287C" w:rsidRDefault="007E7C8E">
            <w:pPr>
              <w:spacing w:line="360" w:lineRule="auto"/>
              <w:jc w:val="center"/>
              <w:rPr>
                <w:sz w:val="24"/>
              </w:rPr>
            </w:pPr>
            <w:r>
              <w:rPr>
                <w:rFonts w:hint="eastAsia"/>
                <w:sz w:val="24"/>
              </w:rPr>
              <w:t>数量/单位</w:t>
            </w:r>
          </w:p>
        </w:tc>
        <w:tc>
          <w:tcPr>
            <w:tcW w:w="1843" w:type="dxa"/>
          </w:tcPr>
          <w:p w14:paraId="52B353FB" w14:textId="77777777" w:rsidR="0095287C" w:rsidRDefault="007E7C8E">
            <w:pPr>
              <w:spacing w:line="360" w:lineRule="auto"/>
              <w:jc w:val="center"/>
              <w:rPr>
                <w:sz w:val="24"/>
              </w:rPr>
            </w:pPr>
            <w:r>
              <w:rPr>
                <w:rFonts w:hint="eastAsia"/>
                <w:sz w:val="24"/>
              </w:rPr>
              <w:t>备注</w:t>
            </w:r>
          </w:p>
        </w:tc>
        <w:tc>
          <w:tcPr>
            <w:tcW w:w="1985" w:type="dxa"/>
          </w:tcPr>
          <w:p w14:paraId="44A9AC8F" w14:textId="77777777" w:rsidR="0095287C" w:rsidRDefault="007E7C8E">
            <w:pPr>
              <w:spacing w:line="360" w:lineRule="auto"/>
              <w:jc w:val="center"/>
              <w:rPr>
                <w:sz w:val="24"/>
              </w:rPr>
            </w:pPr>
            <w:r>
              <w:rPr>
                <w:rFonts w:hint="eastAsia"/>
                <w:sz w:val="24"/>
              </w:rPr>
              <w:t>分项报价元</w:t>
            </w:r>
          </w:p>
        </w:tc>
      </w:tr>
      <w:tr w:rsidR="0095287C" w14:paraId="2E7F08FB" w14:textId="77777777">
        <w:trPr>
          <w:trHeight w:val="345"/>
        </w:trPr>
        <w:tc>
          <w:tcPr>
            <w:tcW w:w="993" w:type="dxa"/>
            <w:shd w:val="clear" w:color="auto" w:fill="auto"/>
          </w:tcPr>
          <w:p w14:paraId="0E824C60" w14:textId="77777777" w:rsidR="0095287C" w:rsidRDefault="007E7C8E">
            <w:pPr>
              <w:spacing w:line="360" w:lineRule="auto"/>
              <w:jc w:val="center"/>
              <w:rPr>
                <w:rFonts w:cs="Times New Roman"/>
                <w:sz w:val="24"/>
                <w:szCs w:val="24"/>
              </w:rPr>
            </w:pPr>
            <w:r>
              <w:rPr>
                <w:rFonts w:cs="Times New Roman" w:hint="eastAsia"/>
                <w:sz w:val="24"/>
                <w:szCs w:val="24"/>
              </w:rPr>
              <w:t>1.</w:t>
            </w:r>
            <w:r>
              <w:rPr>
                <w:rFonts w:cs="Times New Roman"/>
                <w:sz w:val="24"/>
                <w:szCs w:val="24"/>
              </w:rPr>
              <w:t>1</w:t>
            </w:r>
          </w:p>
        </w:tc>
        <w:tc>
          <w:tcPr>
            <w:tcW w:w="2976" w:type="dxa"/>
            <w:shd w:val="clear" w:color="auto" w:fill="auto"/>
          </w:tcPr>
          <w:p w14:paraId="37B8C90E" w14:textId="36ABBFC4" w:rsidR="0095287C" w:rsidRDefault="00E07412">
            <w:pPr>
              <w:spacing w:line="360" w:lineRule="auto"/>
              <w:jc w:val="center"/>
              <w:rPr>
                <w:rFonts w:cs="Times New Roman"/>
                <w:sz w:val="24"/>
                <w:szCs w:val="24"/>
              </w:rPr>
            </w:pPr>
            <w:r>
              <w:rPr>
                <w:rFonts w:cs="Times New Roman" w:hint="eastAsia"/>
                <w:sz w:val="24"/>
                <w:szCs w:val="24"/>
              </w:rPr>
              <w:t>全钢胎面百</w:t>
            </w:r>
            <w:r w:rsidR="004F7168">
              <w:rPr>
                <w:rFonts w:cs="Times New Roman" w:hint="eastAsia"/>
                <w:sz w:val="24"/>
                <w:szCs w:val="24"/>
              </w:rPr>
              <w:t>页</w:t>
            </w:r>
            <w:r>
              <w:rPr>
                <w:rFonts w:cs="Times New Roman" w:hint="eastAsia"/>
                <w:sz w:val="24"/>
                <w:szCs w:val="24"/>
              </w:rPr>
              <w:t>车</w:t>
            </w:r>
          </w:p>
        </w:tc>
        <w:tc>
          <w:tcPr>
            <w:tcW w:w="1701" w:type="dxa"/>
            <w:shd w:val="clear" w:color="auto" w:fill="auto"/>
          </w:tcPr>
          <w:p w14:paraId="4705F12E" w14:textId="4DF3993A" w:rsidR="0095287C" w:rsidRDefault="00E07412">
            <w:pPr>
              <w:spacing w:line="360" w:lineRule="auto"/>
              <w:jc w:val="center"/>
              <w:rPr>
                <w:rFonts w:cs="Times New Roman"/>
                <w:sz w:val="24"/>
                <w:szCs w:val="24"/>
              </w:rPr>
            </w:pPr>
            <w:r>
              <w:rPr>
                <w:rFonts w:cs="Times New Roman"/>
                <w:sz w:val="24"/>
                <w:szCs w:val="24"/>
              </w:rPr>
              <w:t>24</w:t>
            </w:r>
            <w:r>
              <w:rPr>
                <w:rFonts w:cs="Times New Roman" w:hint="eastAsia"/>
                <w:sz w:val="24"/>
                <w:szCs w:val="24"/>
              </w:rPr>
              <w:t>辆</w:t>
            </w:r>
          </w:p>
        </w:tc>
        <w:tc>
          <w:tcPr>
            <w:tcW w:w="1843" w:type="dxa"/>
          </w:tcPr>
          <w:p w14:paraId="4A025C69" w14:textId="77777777" w:rsidR="0095287C" w:rsidRDefault="0095287C">
            <w:pPr>
              <w:spacing w:line="360" w:lineRule="auto"/>
              <w:jc w:val="left"/>
              <w:rPr>
                <w:rFonts w:cs="Times New Roman"/>
                <w:sz w:val="24"/>
                <w:szCs w:val="24"/>
              </w:rPr>
            </w:pPr>
          </w:p>
        </w:tc>
        <w:tc>
          <w:tcPr>
            <w:tcW w:w="1985" w:type="dxa"/>
          </w:tcPr>
          <w:p w14:paraId="579FF4CC" w14:textId="77777777" w:rsidR="0095287C" w:rsidRDefault="0095287C">
            <w:pPr>
              <w:spacing w:line="360" w:lineRule="auto"/>
              <w:jc w:val="left"/>
              <w:rPr>
                <w:rFonts w:cs="Times New Roman"/>
                <w:sz w:val="24"/>
                <w:szCs w:val="24"/>
              </w:rPr>
            </w:pPr>
          </w:p>
        </w:tc>
      </w:tr>
      <w:tr w:rsidR="0095287C" w14:paraId="29E6389D" w14:textId="77777777">
        <w:trPr>
          <w:trHeight w:val="356"/>
        </w:trPr>
        <w:tc>
          <w:tcPr>
            <w:tcW w:w="993" w:type="dxa"/>
            <w:shd w:val="clear" w:color="auto" w:fill="auto"/>
          </w:tcPr>
          <w:p w14:paraId="5A885AFA" w14:textId="77777777" w:rsidR="0095287C" w:rsidRDefault="007E7C8E">
            <w:pPr>
              <w:spacing w:line="360" w:lineRule="auto"/>
              <w:jc w:val="center"/>
              <w:rPr>
                <w:rFonts w:cs="Times New Roman"/>
                <w:sz w:val="24"/>
                <w:szCs w:val="24"/>
              </w:rPr>
            </w:pPr>
            <w:r>
              <w:rPr>
                <w:rFonts w:cs="Times New Roman" w:hint="eastAsia"/>
                <w:sz w:val="24"/>
                <w:szCs w:val="24"/>
              </w:rPr>
              <w:t>1.1</w:t>
            </w:r>
          </w:p>
        </w:tc>
        <w:tc>
          <w:tcPr>
            <w:tcW w:w="2976" w:type="dxa"/>
            <w:shd w:val="clear" w:color="auto" w:fill="auto"/>
          </w:tcPr>
          <w:p w14:paraId="3C1701D6" w14:textId="4A607BD3" w:rsidR="0095287C" w:rsidRDefault="00E07412">
            <w:pPr>
              <w:spacing w:line="360" w:lineRule="auto"/>
              <w:jc w:val="center"/>
              <w:rPr>
                <w:rFonts w:cs="Times New Roman"/>
                <w:sz w:val="24"/>
                <w:szCs w:val="24"/>
              </w:rPr>
            </w:pPr>
            <w:r>
              <w:rPr>
                <w:rFonts w:cs="Times New Roman" w:hint="eastAsia"/>
                <w:sz w:val="24"/>
                <w:szCs w:val="24"/>
              </w:rPr>
              <w:t>全钢胎面</w:t>
            </w:r>
            <w:r w:rsidR="00A8018B">
              <w:rPr>
                <w:rFonts w:cs="Times New Roman" w:hint="eastAsia"/>
                <w:sz w:val="24"/>
                <w:szCs w:val="24"/>
              </w:rPr>
              <w:t>格栅车</w:t>
            </w:r>
          </w:p>
        </w:tc>
        <w:tc>
          <w:tcPr>
            <w:tcW w:w="1701" w:type="dxa"/>
            <w:shd w:val="clear" w:color="auto" w:fill="auto"/>
          </w:tcPr>
          <w:p w14:paraId="59AE407D" w14:textId="463ABBE0" w:rsidR="0095287C" w:rsidRDefault="00E07412">
            <w:pPr>
              <w:spacing w:line="360" w:lineRule="auto"/>
              <w:jc w:val="center"/>
              <w:rPr>
                <w:rFonts w:cs="Times New Roman"/>
                <w:sz w:val="24"/>
                <w:szCs w:val="24"/>
              </w:rPr>
            </w:pPr>
            <w:r>
              <w:rPr>
                <w:rFonts w:cs="Times New Roman"/>
                <w:sz w:val="24"/>
                <w:szCs w:val="24"/>
              </w:rPr>
              <w:t>8</w:t>
            </w:r>
            <w:r>
              <w:rPr>
                <w:rFonts w:cs="Times New Roman" w:hint="eastAsia"/>
                <w:sz w:val="24"/>
                <w:szCs w:val="24"/>
              </w:rPr>
              <w:t>辆</w:t>
            </w:r>
          </w:p>
        </w:tc>
        <w:tc>
          <w:tcPr>
            <w:tcW w:w="1843" w:type="dxa"/>
          </w:tcPr>
          <w:p w14:paraId="0CECDBC5" w14:textId="77777777" w:rsidR="0095287C" w:rsidRDefault="0095287C">
            <w:pPr>
              <w:spacing w:line="360" w:lineRule="auto"/>
              <w:jc w:val="left"/>
              <w:rPr>
                <w:rFonts w:cs="Times New Roman"/>
                <w:sz w:val="24"/>
                <w:szCs w:val="24"/>
              </w:rPr>
            </w:pPr>
          </w:p>
        </w:tc>
        <w:tc>
          <w:tcPr>
            <w:tcW w:w="1985" w:type="dxa"/>
          </w:tcPr>
          <w:p w14:paraId="75B7DEAB" w14:textId="77777777" w:rsidR="0095287C" w:rsidRDefault="0095287C">
            <w:pPr>
              <w:spacing w:line="360" w:lineRule="auto"/>
              <w:jc w:val="left"/>
              <w:rPr>
                <w:rFonts w:cs="Times New Roman"/>
                <w:sz w:val="24"/>
                <w:szCs w:val="24"/>
              </w:rPr>
            </w:pPr>
          </w:p>
        </w:tc>
      </w:tr>
    </w:tbl>
    <w:p w14:paraId="6A2F5E79" w14:textId="77777777" w:rsidR="0095287C" w:rsidRDefault="007E7C8E">
      <w:pPr>
        <w:jc w:val="center"/>
        <w:rPr>
          <w:rFonts w:cs="Arial"/>
          <w:bCs/>
          <w:sz w:val="32"/>
          <w:szCs w:val="32"/>
        </w:rPr>
      </w:pPr>
      <w:r>
        <w:rPr>
          <w:rFonts w:cs="Arial" w:hint="eastAsia"/>
          <w:bCs/>
          <w:sz w:val="32"/>
          <w:szCs w:val="32"/>
        </w:rPr>
        <w:t>第二部分技术要求</w:t>
      </w:r>
    </w:p>
    <w:p w14:paraId="3648471D" w14:textId="721F429A" w:rsidR="0095287C" w:rsidRDefault="00593F09">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工装车体</w:t>
      </w:r>
      <w:r w:rsidR="00E07412">
        <w:rPr>
          <w:rFonts w:cs="Times New Roman" w:hint="eastAsia"/>
          <w:bCs/>
          <w:sz w:val="28"/>
          <w:szCs w:val="24"/>
        </w:rPr>
        <w:t>要求：</w:t>
      </w:r>
    </w:p>
    <w:p w14:paraId="6F507BCE" w14:textId="0C876191" w:rsidR="0095287C" w:rsidRDefault="00E07412">
      <w:pPr>
        <w:numPr>
          <w:ilvl w:val="0"/>
          <w:numId w:val="3"/>
        </w:numPr>
        <w:spacing w:line="360" w:lineRule="auto"/>
        <w:jc w:val="left"/>
        <w:rPr>
          <w:rFonts w:cs="Times New Roman"/>
          <w:sz w:val="24"/>
          <w:szCs w:val="20"/>
        </w:rPr>
      </w:pPr>
      <w:r w:rsidRPr="00310A8C">
        <w:rPr>
          <w:rFonts w:hint="eastAsia"/>
          <w:color w:val="000000"/>
          <w:sz w:val="24"/>
          <w:szCs w:val="24"/>
        </w:rPr>
        <w:t>所有型材型号采用国标，并需进行校直处理。</w:t>
      </w:r>
    </w:p>
    <w:p w14:paraId="26BE5209" w14:textId="77777777" w:rsidR="00E07412" w:rsidRPr="00310A8C" w:rsidRDefault="00E07412" w:rsidP="00E07412">
      <w:pPr>
        <w:pStyle w:val="af"/>
        <w:widowControl w:val="0"/>
        <w:numPr>
          <w:ilvl w:val="0"/>
          <w:numId w:val="3"/>
        </w:numPr>
        <w:adjustRightInd w:val="0"/>
        <w:snapToGrid w:val="0"/>
        <w:spacing w:line="360" w:lineRule="auto"/>
        <w:ind w:firstLineChars="0"/>
        <w:jc w:val="left"/>
        <w:rPr>
          <w:color w:val="000000"/>
          <w:sz w:val="24"/>
          <w:szCs w:val="24"/>
        </w:rPr>
      </w:pPr>
      <w:r w:rsidRPr="00310A8C">
        <w:rPr>
          <w:rFonts w:hint="eastAsia"/>
          <w:color w:val="000000"/>
          <w:sz w:val="24"/>
          <w:szCs w:val="24"/>
        </w:rPr>
        <w:t>机架焊接组装后，需进行整体时效处理。</w:t>
      </w:r>
    </w:p>
    <w:p w14:paraId="6E5DFB02" w14:textId="77777777" w:rsidR="00E07412" w:rsidRPr="00310A8C" w:rsidRDefault="00E07412" w:rsidP="00E07412">
      <w:pPr>
        <w:pStyle w:val="af"/>
        <w:widowControl w:val="0"/>
        <w:numPr>
          <w:ilvl w:val="0"/>
          <w:numId w:val="3"/>
        </w:numPr>
        <w:adjustRightInd w:val="0"/>
        <w:snapToGrid w:val="0"/>
        <w:spacing w:line="360" w:lineRule="auto"/>
        <w:ind w:firstLineChars="0"/>
        <w:jc w:val="left"/>
        <w:rPr>
          <w:color w:val="000000"/>
          <w:sz w:val="24"/>
          <w:szCs w:val="24"/>
        </w:rPr>
      </w:pPr>
      <w:r w:rsidRPr="00310A8C">
        <w:rPr>
          <w:rFonts w:hint="eastAsia"/>
          <w:color w:val="000000"/>
          <w:sz w:val="24"/>
          <w:szCs w:val="24"/>
        </w:rPr>
        <w:t>机架各加工部位，加工后各部位形位公差≤0.5mm。</w:t>
      </w:r>
    </w:p>
    <w:p w14:paraId="26737077" w14:textId="77777777" w:rsidR="00E07412" w:rsidRPr="00310A8C" w:rsidRDefault="00E07412" w:rsidP="00E07412">
      <w:pPr>
        <w:pStyle w:val="af"/>
        <w:widowControl w:val="0"/>
        <w:numPr>
          <w:ilvl w:val="0"/>
          <w:numId w:val="3"/>
        </w:numPr>
        <w:adjustRightInd w:val="0"/>
        <w:snapToGrid w:val="0"/>
        <w:spacing w:line="360" w:lineRule="auto"/>
        <w:ind w:firstLineChars="0"/>
        <w:jc w:val="left"/>
        <w:rPr>
          <w:color w:val="000000"/>
          <w:sz w:val="24"/>
          <w:szCs w:val="24"/>
        </w:rPr>
      </w:pPr>
      <w:r w:rsidRPr="00310A8C">
        <w:rPr>
          <w:color w:val="000000"/>
          <w:sz w:val="24"/>
          <w:szCs w:val="24"/>
        </w:rPr>
        <w:t>表面清除油污、锈污等、各部位要求打磨平滑</w:t>
      </w:r>
      <w:r w:rsidRPr="00310A8C">
        <w:rPr>
          <w:rFonts w:hint="eastAsia"/>
          <w:color w:val="000000"/>
          <w:sz w:val="24"/>
          <w:szCs w:val="24"/>
        </w:rPr>
        <w:t>，</w:t>
      </w:r>
      <w:r w:rsidRPr="00310A8C">
        <w:rPr>
          <w:color w:val="000000"/>
          <w:sz w:val="24"/>
          <w:szCs w:val="24"/>
        </w:rPr>
        <w:t>抛丸或喷砂除锈处理</w:t>
      </w:r>
      <w:r w:rsidRPr="00310A8C">
        <w:rPr>
          <w:rFonts w:hint="eastAsia"/>
          <w:color w:val="000000"/>
          <w:sz w:val="24"/>
          <w:szCs w:val="24"/>
        </w:rPr>
        <w:t>后喷漆。</w:t>
      </w:r>
    </w:p>
    <w:p w14:paraId="35AE5F12" w14:textId="77777777" w:rsidR="00E07412" w:rsidRPr="00310A8C" w:rsidRDefault="00E07412" w:rsidP="00E07412">
      <w:pPr>
        <w:pStyle w:val="af"/>
        <w:widowControl w:val="0"/>
        <w:numPr>
          <w:ilvl w:val="0"/>
          <w:numId w:val="3"/>
        </w:numPr>
        <w:adjustRightInd w:val="0"/>
        <w:snapToGrid w:val="0"/>
        <w:spacing w:line="360" w:lineRule="auto"/>
        <w:ind w:firstLineChars="0"/>
        <w:jc w:val="left"/>
        <w:rPr>
          <w:color w:val="000000"/>
          <w:sz w:val="24"/>
          <w:szCs w:val="24"/>
        </w:rPr>
      </w:pPr>
      <w:r w:rsidRPr="00310A8C">
        <w:rPr>
          <w:rFonts w:hint="eastAsia"/>
          <w:color w:val="000000"/>
          <w:sz w:val="24"/>
          <w:szCs w:val="24"/>
        </w:rPr>
        <w:t>标准件采用国标，国内知名品牌。</w:t>
      </w:r>
    </w:p>
    <w:p w14:paraId="7D820735" w14:textId="2BCDBB88" w:rsidR="00E07412" w:rsidRPr="00310A8C" w:rsidRDefault="00E07412" w:rsidP="00E07412">
      <w:pPr>
        <w:pStyle w:val="af"/>
        <w:widowControl w:val="0"/>
        <w:numPr>
          <w:ilvl w:val="0"/>
          <w:numId w:val="3"/>
        </w:numPr>
        <w:adjustRightInd w:val="0"/>
        <w:snapToGrid w:val="0"/>
        <w:spacing w:line="360" w:lineRule="auto"/>
        <w:ind w:firstLineChars="0"/>
        <w:jc w:val="left"/>
        <w:rPr>
          <w:color w:val="000000"/>
          <w:sz w:val="24"/>
          <w:szCs w:val="24"/>
        </w:rPr>
      </w:pPr>
      <w:r w:rsidRPr="00310A8C">
        <w:rPr>
          <w:rFonts w:hint="eastAsia"/>
          <w:color w:val="000000"/>
          <w:sz w:val="24"/>
          <w:szCs w:val="24"/>
        </w:rPr>
        <w:t>满料机架变形量±1.2mm</w:t>
      </w:r>
      <w:r w:rsidR="00B40726">
        <w:rPr>
          <w:rFonts w:hint="eastAsia"/>
          <w:color w:val="000000"/>
          <w:sz w:val="24"/>
          <w:szCs w:val="24"/>
        </w:rPr>
        <w:t>。</w:t>
      </w:r>
    </w:p>
    <w:p w14:paraId="37330A44" w14:textId="2D51CC6F" w:rsidR="00E07412" w:rsidRDefault="00E07412" w:rsidP="00E07412">
      <w:pPr>
        <w:pStyle w:val="af"/>
        <w:widowControl w:val="0"/>
        <w:numPr>
          <w:ilvl w:val="0"/>
          <w:numId w:val="3"/>
        </w:numPr>
        <w:adjustRightInd w:val="0"/>
        <w:snapToGrid w:val="0"/>
        <w:spacing w:line="360" w:lineRule="auto"/>
        <w:ind w:firstLineChars="0"/>
        <w:jc w:val="left"/>
        <w:rPr>
          <w:color w:val="000000"/>
          <w:sz w:val="24"/>
          <w:szCs w:val="24"/>
        </w:rPr>
      </w:pPr>
      <w:r>
        <w:rPr>
          <w:rFonts w:hint="eastAsia"/>
          <w:color w:val="000000"/>
          <w:sz w:val="24"/>
          <w:szCs w:val="24"/>
        </w:rPr>
        <w:t>每层喷码标记层数字体及颜色技术联络。</w:t>
      </w:r>
    </w:p>
    <w:p w14:paraId="12C72729" w14:textId="77777777" w:rsidR="00C30587" w:rsidRPr="00310A8C" w:rsidRDefault="00C30587" w:rsidP="00C30587">
      <w:pPr>
        <w:pStyle w:val="af"/>
        <w:widowControl w:val="0"/>
        <w:numPr>
          <w:ilvl w:val="0"/>
          <w:numId w:val="3"/>
        </w:numPr>
        <w:adjustRightInd w:val="0"/>
        <w:snapToGrid w:val="0"/>
        <w:spacing w:line="360" w:lineRule="auto"/>
        <w:ind w:firstLineChars="0"/>
        <w:jc w:val="left"/>
        <w:rPr>
          <w:color w:val="000000"/>
          <w:sz w:val="24"/>
          <w:szCs w:val="24"/>
        </w:rPr>
      </w:pPr>
      <w:r w:rsidRPr="00310A8C">
        <w:rPr>
          <w:color w:val="000000"/>
          <w:sz w:val="24"/>
          <w:szCs w:val="24"/>
        </w:rPr>
        <w:t>整车质保3年，车轮质保2</w:t>
      </w:r>
      <w:r>
        <w:rPr>
          <w:color w:val="000000"/>
          <w:sz w:val="24"/>
          <w:szCs w:val="24"/>
        </w:rPr>
        <w:t>年</w:t>
      </w:r>
      <w:r>
        <w:rPr>
          <w:rFonts w:hint="eastAsia"/>
          <w:color w:val="000000"/>
          <w:sz w:val="24"/>
          <w:szCs w:val="24"/>
        </w:rPr>
        <w:t>，</w:t>
      </w:r>
      <w:r w:rsidRPr="002C0BB8">
        <w:rPr>
          <w:rFonts w:hint="eastAsia"/>
          <w:color w:val="000000"/>
          <w:sz w:val="24"/>
          <w:szCs w:val="24"/>
        </w:rPr>
        <w:t>乙方承诺甲方质保期，整车质保</w:t>
      </w:r>
      <w:r w:rsidRPr="002C0BB8">
        <w:rPr>
          <w:color w:val="000000"/>
          <w:sz w:val="24"/>
          <w:szCs w:val="24"/>
        </w:rPr>
        <w:t>3年，车轮质保2年，在此</w:t>
      </w:r>
      <w:bookmarkStart w:id="0" w:name="_GoBack"/>
      <w:bookmarkEnd w:id="0"/>
      <w:r w:rsidRPr="002C0BB8">
        <w:rPr>
          <w:color w:val="000000"/>
          <w:sz w:val="24"/>
          <w:szCs w:val="24"/>
        </w:rPr>
        <w:t>期间若设备不能正常使用，卖方应免费予以</w:t>
      </w:r>
      <w:r w:rsidRPr="002C0BB8">
        <w:rPr>
          <w:color w:val="000000"/>
          <w:sz w:val="24"/>
          <w:szCs w:val="24"/>
        </w:rPr>
        <w:lastRenderedPageBreak/>
        <w:t>上门维修（免上门费、免维修费、免材料费）或者免费更换，一年后设备无质量问题，甲方应于30日内向乙方付清</w:t>
      </w:r>
      <w:r>
        <w:rPr>
          <w:rFonts w:hint="eastAsia"/>
          <w:color w:val="000000"/>
          <w:sz w:val="24"/>
          <w:szCs w:val="24"/>
        </w:rPr>
        <w:t>质保金</w:t>
      </w:r>
      <w:r w:rsidRPr="002C0BB8">
        <w:rPr>
          <w:color w:val="000000"/>
          <w:sz w:val="24"/>
          <w:szCs w:val="24"/>
        </w:rPr>
        <w:t>。</w:t>
      </w:r>
    </w:p>
    <w:p w14:paraId="7D3618CC" w14:textId="77777777" w:rsidR="00C30587" w:rsidRDefault="00C30587" w:rsidP="00C30587">
      <w:pPr>
        <w:pStyle w:val="af"/>
        <w:widowControl w:val="0"/>
        <w:numPr>
          <w:ilvl w:val="0"/>
          <w:numId w:val="3"/>
        </w:numPr>
        <w:adjustRightInd w:val="0"/>
        <w:snapToGrid w:val="0"/>
        <w:spacing w:line="360" w:lineRule="auto"/>
        <w:ind w:firstLineChars="0"/>
        <w:jc w:val="left"/>
        <w:rPr>
          <w:color w:val="000000"/>
          <w:sz w:val="24"/>
          <w:szCs w:val="24"/>
        </w:rPr>
      </w:pPr>
      <w:r w:rsidRPr="00310A8C">
        <w:rPr>
          <w:rFonts w:hint="eastAsia"/>
          <w:color w:val="000000"/>
          <w:sz w:val="24"/>
          <w:szCs w:val="24"/>
        </w:rPr>
        <w:t>每辆台车需附带出厂精度检验。</w:t>
      </w:r>
    </w:p>
    <w:p w14:paraId="361C795E" w14:textId="602F003E" w:rsidR="00C30587" w:rsidRDefault="00C30587" w:rsidP="00C30587">
      <w:pPr>
        <w:pStyle w:val="af"/>
        <w:widowControl w:val="0"/>
        <w:numPr>
          <w:ilvl w:val="0"/>
          <w:numId w:val="3"/>
        </w:numPr>
        <w:adjustRightInd w:val="0"/>
        <w:snapToGrid w:val="0"/>
        <w:spacing w:line="360" w:lineRule="auto"/>
        <w:ind w:firstLineChars="0"/>
        <w:jc w:val="left"/>
        <w:rPr>
          <w:color w:val="000000"/>
          <w:sz w:val="24"/>
          <w:szCs w:val="24"/>
        </w:rPr>
      </w:pPr>
      <w:r>
        <w:rPr>
          <w:rFonts w:hint="eastAsia"/>
          <w:color w:val="000000"/>
          <w:sz w:val="24"/>
          <w:szCs w:val="24"/>
        </w:rPr>
        <w:t>每车喷码，喷码样式待技术联络。</w:t>
      </w:r>
    </w:p>
    <w:p w14:paraId="174CA465" w14:textId="09443F89" w:rsidR="00A8018B" w:rsidRDefault="00A8018B" w:rsidP="00A8018B">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百</w:t>
      </w:r>
      <w:r w:rsidR="004F7168">
        <w:rPr>
          <w:rFonts w:cs="Times New Roman" w:hint="eastAsia"/>
          <w:bCs/>
          <w:sz w:val="28"/>
          <w:szCs w:val="24"/>
        </w:rPr>
        <w:t>页</w:t>
      </w:r>
      <w:r>
        <w:rPr>
          <w:rFonts w:cs="Times New Roman" w:hint="eastAsia"/>
          <w:bCs/>
          <w:sz w:val="28"/>
          <w:szCs w:val="24"/>
        </w:rPr>
        <w:t>车技术要求：</w:t>
      </w:r>
    </w:p>
    <w:p w14:paraId="7A6118AA" w14:textId="4E5BC693" w:rsidR="00505B65" w:rsidRPr="004F7168" w:rsidRDefault="00A8018B" w:rsidP="004F7168">
      <w:pPr>
        <w:numPr>
          <w:ilvl w:val="0"/>
          <w:numId w:val="12"/>
        </w:numPr>
        <w:spacing w:line="360" w:lineRule="auto"/>
        <w:jc w:val="left"/>
        <w:rPr>
          <w:rFonts w:cs="Times New Roman"/>
          <w:sz w:val="24"/>
          <w:szCs w:val="20"/>
        </w:rPr>
      </w:pPr>
      <w:r w:rsidRPr="004F7168">
        <w:rPr>
          <w:rFonts w:cs="Times New Roman"/>
          <w:sz w:val="24"/>
          <w:szCs w:val="20"/>
        </w:rPr>
        <w:t>百页车采用扭簧翻转页片，页片边框用&gt;2m的钢板折弯，如用方管端部需封堵。边框宽度方向用∮15 加强筋。筋板数量不少于5根，实际尺寸见图纸要求</w:t>
      </w:r>
      <w:r w:rsidR="00420B4D">
        <w:rPr>
          <w:rFonts w:cs="Times New Roman" w:hint="eastAsia"/>
          <w:sz w:val="24"/>
          <w:szCs w:val="20"/>
        </w:rPr>
        <w:t>。</w:t>
      </w:r>
    </w:p>
    <w:p w14:paraId="243D5B1C" w14:textId="455BEA70" w:rsidR="00505B65" w:rsidRPr="004F7168" w:rsidRDefault="00A8018B" w:rsidP="004F7168">
      <w:pPr>
        <w:numPr>
          <w:ilvl w:val="0"/>
          <w:numId w:val="12"/>
        </w:numPr>
        <w:spacing w:line="360" w:lineRule="auto"/>
        <w:jc w:val="left"/>
        <w:rPr>
          <w:rFonts w:cs="Times New Roman"/>
          <w:sz w:val="24"/>
          <w:szCs w:val="20"/>
        </w:rPr>
      </w:pPr>
      <w:r w:rsidRPr="004F7168">
        <w:rPr>
          <w:rFonts w:cs="Times New Roman"/>
          <w:sz w:val="24"/>
          <w:szCs w:val="20"/>
        </w:rPr>
        <w:t>百页车表面覆1.2mm的</w:t>
      </w:r>
      <w:r w:rsidR="006C5924">
        <w:rPr>
          <w:rFonts w:cs="Times New Roman" w:hint="eastAsia"/>
          <w:sz w:val="24"/>
          <w:szCs w:val="20"/>
        </w:rPr>
        <w:t>普通</w:t>
      </w:r>
      <w:r w:rsidRPr="004F7168">
        <w:rPr>
          <w:rFonts w:cs="Times New Roman"/>
          <w:sz w:val="24"/>
          <w:szCs w:val="20"/>
        </w:rPr>
        <w:t>铝合金板。每个单页的承载能力在150千克以上。铝合金要有生产厂的出厂合格证，并提供主要成分，以备我方对产品进行检验</w:t>
      </w:r>
      <w:r w:rsidR="00505B65" w:rsidRPr="004F7168">
        <w:rPr>
          <w:rFonts w:cs="Times New Roman" w:hint="eastAsia"/>
          <w:sz w:val="24"/>
          <w:szCs w:val="20"/>
        </w:rPr>
        <w:t>。</w:t>
      </w:r>
    </w:p>
    <w:p w14:paraId="32D2E8A5" w14:textId="31462151" w:rsidR="00505B65" w:rsidRPr="004F7168" w:rsidRDefault="00A8018B" w:rsidP="004F7168">
      <w:pPr>
        <w:numPr>
          <w:ilvl w:val="0"/>
          <w:numId w:val="12"/>
        </w:numPr>
        <w:spacing w:line="360" w:lineRule="auto"/>
        <w:jc w:val="left"/>
        <w:rPr>
          <w:rFonts w:cs="Times New Roman"/>
          <w:sz w:val="24"/>
          <w:szCs w:val="20"/>
        </w:rPr>
      </w:pPr>
      <w:r w:rsidRPr="004F7168">
        <w:rPr>
          <w:rFonts w:cs="Times New Roman"/>
          <w:sz w:val="24"/>
          <w:szCs w:val="20"/>
        </w:rPr>
        <w:t>百页车轮采用</w:t>
      </w:r>
      <w:r w:rsidR="00CE1955">
        <w:rPr>
          <w:rFonts w:cs="Times New Roman" w:hint="eastAsia"/>
          <w:sz w:val="24"/>
          <w:szCs w:val="20"/>
        </w:rPr>
        <w:t>橡胶</w:t>
      </w:r>
      <w:r w:rsidRPr="004F7168">
        <w:rPr>
          <w:rFonts w:cs="Times New Roman"/>
          <w:sz w:val="24"/>
          <w:szCs w:val="20"/>
        </w:rPr>
        <w:t>铁芯轮宽度50mm，尼龙厚度20mm，轴承采用滚珠轴承或深沟球轴承(品牌国产哈瓦洛)，承载4</w:t>
      </w:r>
      <w:r w:rsidRPr="004F7168">
        <w:rPr>
          <w:rFonts w:cs="Times New Roman" w:hint="eastAsia"/>
          <w:sz w:val="24"/>
          <w:szCs w:val="20"/>
        </w:rPr>
        <w:t>吨以上。车轮转动灵活，无阻卡。装满料后一人可推动。具体见表。</w:t>
      </w:r>
    </w:p>
    <w:p w14:paraId="7824EDCB" w14:textId="480890FE" w:rsidR="00505B65" w:rsidRDefault="00A8018B" w:rsidP="004F7168">
      <w:pPr>
        <w:numPr>
          <w:ilvl w:val="0"/>
          <w:numId w:val="12"/>
        </w:numPr>
        <w:spacing w:line="360" w:lineRule="auto"/>
        <w:jc w:val="left"/>
        <w:rPr>
          <w:rFonts w:cs="Times New Roman"/>
          <w:sz w:val="24"/>
          <w:szCs w:val="20"/>
        </w:rPr>
      </w:pPr>
      <w:r w:rsidRPr="004F7168">
        <w:rPr>
          <w:rFonts w:cs="Times New Roman"/>
          <w:sz w:val="24"/>
          <w:szCs w:val="20"/>
        </w:rPr>
        <w:t>扭簧要求:采用的扭簧应具有良好的弹性，方杠尺寸根据承载重量(150千克以上)确定;要保证百页隔板翻转灵活，经久耐用。无料抬起后不降落。保用36个月。</w:t>
      </w:r>
    </w:p>
    <w:p w14:paraId="0BAF48CD" w14:textId="05D3869A" w:rsidR="00EC5D41" w:rsidRPr="004F7168" w:rsidRDefault="00EC5D41" w:rsidP="004F7168">
      <w:pPr>
        <w:numPr>
          <w:ilvl w:val="0"/>
          <w:numId w:val="12"/>
        </w:numPr>
        <w:spacing w:line="360" w:lineRule="auto"/>
        <w:jc w:val="left"/>
        <w:rPr>
          <w:rFonts w:cs="Times New Roman"/>
          <w:sz w:val="24"/>
          <w:szCs w:val="20"/>
        </w:rPr>
      </w:pPr>
      <w:r>
        <w:rPr>
          <w:rFonts w:cs="Times New Roman" w:hint="eastAsia"/>
          <w:sz w:val="24"/>
          <w:szCs w:val="20"/>
        </w:rPr>
        <w:t>车体板材厚度不得低于3mm。</w:t>
      </w:r>
    </w:p>
    <w:p w14:paraId="40CFC632" w14:textId="0B3C9F89" w:rsidR="00505B65" w:rsidRDefault="00505B65" w:rsidP="004F7168">
      <w:pPr>
        <w:numPr>
          <w:ilvl w:val="0"/>
          <w:numId w:val="12"/>
        </w:numPr>
        <w:spacing w:line="360" w:lineRule="auto"/>
        <w:jc w:val="left"/>
        <w:rPr>
          <w:rFonts w:cs="Times New Roman"/>
          <w:sz w:val="24"/>
          <w:szCs w:val="20"/>
        </w:rPr>
      </w:pPr>
      <w:r w:rsidRPr="004F7168">
        <w:rPr>
          <w:rFonts w:cs="Times New Roman" w:hint="eastAsia"/>
          <w:sz w:val="24"/>
          <w:szCs w:val="20"/>
        </w:rPr>
        <w:t>百</w:t>
      </w:r>
      <w:r w:rsidR="004F7168">
        <w:rPr>
          <w:rFonts w:cs="Times New Roman" w:hint="eastAsia"/>
          <w:sz w:val="24"/>
          <w:szCs w:val="20"/>
        </w:rPr>
        <w:t>页</w:t>
      </w:r>
      <w:r w:rsidRPr="004F7168">
        <w:rPr>
          <w:rFonts w:cs="Times New Roman" w:hint="eastAsia"/>
          <w:sz w:val="24"/>
          <w:szCs w:val="20"/>
        </w:rPr>
        <w:t>车背面至少有一个支撑页片的构架。</w:t>
      </w:r>
    </w:p>
    <w:p w14:paraId="52E7DBFE" w14:textId="3A30A589" w:rsidR="004F7168" w:rsidRDefault="004F7168" w:rsidP="004F7168">
      <w:pPr>
        <w:numPr>
          <w:ilvl w:val="0"/>
          <w:numId w:val="12"/>
        </w:numPr>
        <w:spacing w:line="360" w:lineRule="auto"/>
        <w:jc w:val="left"/>
        <w:rPr>
          <w:rFonts w:cs="Times New Roman"/>
          <w:sz w:val="24"/>
          <w:szCs w:val="20"/>
        </w:rPr>
      </w:pPr>
      <w:r>
        <w:rPr>
          <w:rFonts w:cs="Times New Roman" w:hint="eastAsia"/>
          <w:sz w:val="24"/>
          <w:szCs w:val="20"/>
        </w:rPr>
        <w:t>页版框架柳钉垫片等详见图纸要求。</w:t>
      </w:r>
    </w:p>
    <w:p w14:paraId="2B786E06" w14:textId="6AF4819D" w:rsidR="004F7168" w:rsidRDefault="004F7168" w:rsidP="004F7168">
      <w:pPr>
        <w:numPr>
          <w:ilvl w:val="0"/>
          <w:numId w:val="12"/>
        </w:numPr>
        <w:spacing w:line="360" w:lineRule="auto"/>
        <w:jc w:val="left"/>
        <w:rPr>
          <w:rFonts w:cs="Times New Roman"/>
          <w:sz w:val="24"/>
          <w:szCs w:val="20"/>
        </w:rPr>
      </w:pPr>
      <w:r>
        <w:rPr>
          <w:rFonts w:cs="Times New Roman" w:hint="eastAsia"/>
          <w:sz w:val="24"/>
          <w:szCs w:val="20"/>
        </w:rPr>
        <w:t>百页车底盘及架子数据：</w:t>
      </w:r>
      <w:r w:rsidR="00EB07E2" w:rsidRPr="00EB07E2">
        <w:rPr>
          <w:rFonts w:cs="Times New Roman"/>
          <w:noProof/>
          <w:sz w:val="24"/>
          <w:szCs w:val="20"/>
        </w:rPr>
        <w:drawing>
          <wp:inline distT="0" distB="0" distL="0" distR="0" wp14:anchorId="411D5F84" wp14:editId="5932AF41">
            <wp:extent cx="5274310" cy="1176020"/>
            <wp:effectExtent l="0" t="0" r="2540" b="5080"/>
            <wp:docPr id="8" name="图片 8" descr="d:\yychi\Documents\WeChat Files\wxid_bqva3qpci8zg22\FileStorage\Temp\23ab40fd995320c8385d1cf1da3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ychi\Documents\WeChat Files\wxid_bqva3qpci8zg22\FileStorage\Temp\23ab40fd995320c8385d1cf1da332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176020"/>
                    </a:xfrm>
                    <a:prstGeom prst="rect">
                      <a:avLst/>
                    </a:prstGeom>
                    <a:noFill/>
                    <a:ln>
                      <a:noFill/>
                    </a:ln>
                  </pic:spPr>
                </pic:pic>
              </a:graphicData>
            </a:graphic>
          </wp:inline>
        </w:drawing>
      </w:r>
    </w:p>
    <w:p w14:paraId="301697EB" w14:textId="77777777" w:rsidR="004F7168" w:rsidRDefault="004F7168" w:rsidP="004F7168">
      <w:pPr>
        <w:numPr>
          <w:ilvl w:val="0"/>
          <w:numId w:val="12"/>
        </w:numPr>
        <w:spacing w:line="360" w:lineRule="auto"/>
        <w:jc w:val="left"/>
        <w:rPr>
          <w:rFonts w:cs="Times New Roman"/>
          <w:sz w:val="24"/>
          <w:szCs w:val="20"/>
        </w:rPr>
      </w:pPr>
      <w:r w:rsidRPr="004F7168">
        <w:rPr>
          <w:rFonts w:cs="Times New Roman"/>
          <w:sz w:val="24"/>
          <w:szCs w:val="20"/>
        </w:rPr>
        <w:t>所有钢材均采用优质碳素结构钢，并提供碳素结构钢材质证明。</w:t>
      </w:r>
    </w:p>
    <w:p w14:paraId="0337BE9A" w14:textId="55CB5D89" w:rsidR="004F7168" w:rsidRDefault="004F7168" w:rsidP="00EB07E2">
      <w:pPr>
        <w:numPr>
          <w:ilvl w:val="0"/>
          <w:numId w:val="12"/>
        </w:numPr>
        <w:spacing w:line="360" w:lineRule="auto"/>
        <w:jc w:val="left"/>
        <w:rPr>
          <w:rFonts w:cs="Times New Roman"/>
          <w:sz w:val="24"/>
          <w:szCs w:val="20"/>
        </w:rPr>
      </w:pPr>
      <w:r w:rsidRPr="004F7168">
        <w:rPr>
          <w:rFonts w:cs="Times New Roman"/>
          <w:sz w:val="24"/>
          <w:szCs w:val="20"/>
        </w:rPr>
        <w:t>买方提供的图纸供参考，如卖方认为买方提供图纸有改进之处，可现场进行测绘，双方可协商确认。</w:t>
      </w:r>
    </w:p>
    <w:p w14:paraId="75D024C3" w14:textId="50D86AC9" w:rsidR="00EB07E2" w:rsidRDefault="00EB07E2" w:rsidP="00EB07E2">
      <w:pPr>
        <w:numPr>
          <w:ilvl w:val="0"/>
          <w:numId w:val="12"/>
        </w:numPr>
        <w:spacing w:line="360" w:lineRule="auto"/>
        <w:jc w:val="left"/>
        <w:rPr>
          <w:rFonts w:cs="Times New Roman"/>
          <w:sz w:val="24"/>
          <w:szCs w:val="20"/>
        </w:rPr>
      </w:pPr>
      <w:r>
        <w:rPr>
          <w:rFonts w:cs="Times New Roman" w:hint="eastAsia"/>
          <w:sz w:val="24"/>
          <w:szCs w:val="20"/>
        </w:rPr>
        <w:t>车体结构：</w:t>
      </w:r>
    </w:p>
    <w:p w14:paraId="198588B9" w14:textId="2458D7F5" w:rsidR="00EB07E2" w:rsidRPr="00EB07E2" w:rsidRDefault="00EB07E2" w:rsidP="00EB07E2">
      <w:pPr>
        <w:spacing w:line="360" w:lineRule="auto"/>
        <w:ind w:left="987" w:firstLine="0"/>
        <w:jc w:val="center"/>
        <w:rPr>
          <w:rFonts w:cs="Times New Roman"/>
          <w:sz w:val="24"/>
          <w:szCs w:val="20"/>
        </w:rPr>
      </w:pPr>
      <w:r w:rsidRPr="00EB07E2">
        <w:rPr>
          <w:rFonts w:hint="eastAsia"/>
          <w:noProof/>
        </w:rPr>
        <w:lastRenderedPageBreak/>
        <w:drawing>
          <wp:inline distT="0" distB="0" distL="0" distR="0" wp14:anchorId="28EDF3E1" wp14:editId="7F3CE7C4">
            <wp:extent cx="3848100" cy="1122019"/>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2477" cy="1129127"/>
                    </a:xfrm>
                    <a:prstGeom prst="rect">
                      <a:avLst/>
                    </a:prstGeom>
                    <a:noFill/>
                    <a:ln>
                      <a:noFill/>
                    </a:ln>
                  </pic:spPr>
                </pic:pic>
              </a:graphicData>
            </a:graphic>
          </wp:inline>
        </w:drawing>
      </w:r>
    </w:p>
    <w:p w14:paraId="77F151F6" w14:textId="3E3612F1" w:rsidR="00676C8E" w:rsidRPr="00C30587" w:rsidRDefault="00676C8E" w:rsidP="00676C8E">
      <w:pPr>
        <w:pStyle w:val="af"/>
        <w:widowControl w:val="0"/>
        <w:adjustRightInd w:val="0"/>
        <w:snapToGrid w:val="0"/>
        <w:spacing w:line="360" w:lineRule="auto"/>
        <w:ind w:left="987" w:firstLineChars="0" w:firstLine="0"/>
        <w:jc w:val="left"/>
        <w:rPr>
          <w:color w:val="000000"/>
          <w:sz w:val="24"/>
          <w:szCs w:val="24"/>
        </w:rPr>
      </w:pPr>
      <w:r w:rsidRPr="00676C8E">
        <w:rPr>
          <w:noProof/>
          <w:color w:val="000000"/>
          <w:sz w:val="24"/>
          <w:szCs w:val="24"/>
        </w:rPr>
        <w:drawing>
          <wp:inline distT="0" distB="0" distL="0" distR="0" wp14:anchorId="3B81813E" wp14:editId="4C3F0B97">
            <wp:extent cx="5274310" cy="3491644"/>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7105" cy="3493494"/>
                    </a:xfrm>
                    <a:prstGeom prst="rect">
                      <a:avLst/>
                    </a:prstGeom>
                  </pic:spPr>
                </pic:pic>
              </a:graphicData>
            </a:graphic>
          </wp:inline>
        </w:drawing>
      </w:r>
    </w:p>
    <w:p w14:paraId="3E97618E" w14:textId="3EDD81FB" w:rsidR="00C30587" w:rsidRDefault="00593F09" w:rsidP="00C30587">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格栅车技术</w:t>
      </w:r>
      <w:r w:rsidR="00C30587">
        <w:rPr>
          <w:rFonts w:cs="Times New Roman" w:hint="eastAsia"/>
          <w:bCs/>
          <w:sz w:val="28"/>
          <w:szCs w:val="24"/>
        </w:rPr>
        <w:t>要求：</w:t>
      </w:r>
    </w:p>
    <w:p w14:paraId="49A8DB8F" w14:textId="77777777" w:rsidR="00593F09" w:rsidRPr="00310A8C" w:rsidRDefault="00593F09" w:rsidP="00593F09">
      <w:pPr>
        <w:pStyle w:val="af"/>
        <w:widowControl w:val="0"/>
        <w:numPr>
          <w:ilvl w:val="0"/>
          <w:numId w:val="5"/>
        </w:numPr>
        <w:adjustRightInd w:val="0"/>
        <w:snapToGrid w:val="0"/>
        <w:spacing w:line="360" w:lineRule="auto"/>
        <w:ind w:firstLineChars="0"/>
        <w:jc w:val="left"/>
        <w:rPr>
          <w:color w:val="000000"/>
          <w:sz w:val="24"/>
          <w:szCs w:val="24"/>
        </w:rPr>
      </w:pPr>
      <w:r w:rsidRPr="00310A8C">
        <w:rPr>
          <w:rFonts w:hint="eastAsia"/>
          <w:color w:val="000000"/>
          <w:sz w:val="24"/>
          <w:szCs w:val="24"/>
        </w:rPr>
        <w:t>所有工装预留安装R</w:t>
      </w:r>
      <w:r w:rsidRPr="00310A8C">
        <w:rPr>
          <w:color w:val="000000"/>
          <w:sz w:val="24"/>
          <w:szCs w:val="24"/>
        </w:rPr>
        <w:t>FID</w:t>
      </w:r>
      <w:r w:rsidRPr="00310A8C">
        <w:rPr>
          <w:rFonts w:hint="eastAsia"/>
          <w:color w:val="000000"/>
          <w:sz w:val="24"/>
          <w:szCs w:val="24"/>
        </w:rPr>
        <w:t>位置</w:t>
      </w:r>
      <w:r>
        <w:rPr>
          <w:rFonts w:hint="eastAsia"/>
          <w:color w:val="000000"/>
          <w:sz w:val="24"/>
          <w:szCs w:val="24"/>
        </w:rPr>
        <w:t>技术联络确定</w:t>
      </w:r>
      <w:r w:rsidRPr="00310A8C">
        <w:rPr>
          <w:color w:val="000000"/>
          <w:sz w:val="24"/>
          <w:szCs w:val="24"/>
        </w:rPr>
        <w:t>，</w:t>
      </w:r>
      <w:r w:rsidRPr="00310A8C">
        <w:rPr>
          <w:rFonts w:hint="eastAsia"/>
          <w:color w:val="000000"/>
          <w:sz w:val="24"/>
          <w:szCs w:val="24"/>
        </w:rPr>
        <w:t>芯片</w:t>
      </w:r>
      <w:r w:rsidRPr="00310A8C">
        <w:rPr>
          <w:color w:val="000000"/>
          <w:sz w:val="24"/>
          <w:szCs w:val="24"/>
        </w:rPr>
        <w:t>尺寸约=长*宽*厚=</w:t>
      </w:r>
      <w:r w:rsidRPr="00310A8C">
        <w:rPr>
          <w:rFonts w:ascii="Arial" w:hAnsi="Arial" w:cs="Arial"/>
          <w:color w:val="000000"/>
          <w:szCs w:val="21"/>
        </w:rPr>
        <w:t>13*7*2.5cm</w:t>
      </w:r>
      <w:r w:rsidRPr="00310A8C">
        <w:rPr>
          <w:rFonts w:hint="eastAsia"/>
          <w:color w:val="000000"/>
          <w:sz w:val="24"/>
          <w:szCs w:val="24"/>
        </w:rPr>
        <w:t>。</w:t>
      </w:r>
    </w:p>
    <w:p w14:paraId="6DFBC900" w14:textId="77777777" w:rsidR="00593F09" w:rsidRPr="00310A8C" w:rsidRDefault="00593F09" w:rsidP="00593F09">
      <w:pPr>
        <w:pStyle w:val="af"/>
        <w:widowControl w:val="0"/>
        <w:numPr>
          <w:ilvl w:val="0"/>
          <w:numId w:val="5"/>
        </w:numPr>
        <w:adjustRightInd w:val="0"/>
        <w:snapToGrid w:val="0"/>
        <w:spacing w:line="360" w:lineRule="auto"/>
        <w:ind w:firstLineChars="0"/>
        <w:jc w:val="left"/>
        <w:rPr>
          <w:color w:val="000000"/>
          <w:sz w:val="24"/>
          <w:szCs w:val="24"/>
        </w:rPr>
      </w:pPr>
      <w:r>
        <w:rPr>
          <w:rFonts w:hint="eastAsia"/>
          <w:color w:val="000000"/>
          <w:sz w:val="24"/>
          <w:szCs w:val="24"/>
        </w:rPr>
        <w:t>所有</w:t>
      </w:r>
      <w:r w:rsidRPr="00310A8C">
        <w:rPr>
          <w:rFonts w:hint="eastAsia"/>
          <w:color w:val="000000"/>
          <w:sz w:val="24"/>
          <w:szCs w:val="24"/>
        </w:rPr>
        <w:t>配有流转卡存放盒</w:t>
      </w:r>
      <w:r>
        <w:rPr>
          <w:rFonts w:hint="eastAsia"/>
          <w:color w:val="000000"/>
          <w:sz w:val="24"/>
          <w:szCs w:val="24"/>
        </w:rPr>
        <w:t>或平头夹技术联络确定，流转卡尺</w:t>
      </w:r>
      <w:r w:rsidRPr="00310A8C">
        <w:rPr>
          <w:rFonts w:hint="eastAsia"/>
          <w:color w:val="000000"/>
          <w:sz w:val="24"/>
          <w:szCs w:val="24"/>
        </w:rPr>
        <w:t>=13*8cm。</w:t>
      </w:r>
    </w:p>
    <w:p w14:paraId="6F5AECD9" w14:textId="0E3D37BF" w:rsidR="00593F09" w:rsidRDefault="00593F09" w:rsidP="00593F09">
      <w:pPr>
        <w:pStyle w:val="af"/>
        <w:widowControl w:val="0"/>
        <w:numPr>
          <w:ilvl w:val="0"/>
          <w:numId w:val="5"/>
        </w:numPr>
        <w:adjustRightInd w:val="0"/>
        <w:snapToGrid w:val="0"/>
        <w:spacing w:line="360" w:lineRule="auto"/>
        <w:ind w:firstLineChars="0"/>
        <w:jc w:val="left"/>
        <w:rPr>
          <w:color w:val="000000"/>
          <w:sz w:val="24"/>
          <w:szCs w:val="24"/>
        </w:rPr>
      </w:pPr>
      <w:r w:rsidRPr="00310A8C">
        <w:rPr>
          <w:rFonts w:hint="eastAsia"/>
          <w:color w:val="000000"/>
          <w:sz w:val="24"/>
          <w:szCs w:val="24"/>
        </w:rPr>
        <w:t>条码、流转卡由甲方提供，</w:t>
      </w:r>
      <w:r w:rsidRPr="00310A8C">
        <w:rPr>
          <w:color w:val="000000"/>
          <w:sz w:val="24"/>
          <w:szCs w:val="24"/>
        </w:rPr>
        <w:t>具体位置方案待设计联络</w:t>
      </w:r>
      <w:r w:rsidRPr="00310A8C">
        <w:rPr>
          <w:rFonts w:hint="eastAsia"/>
          <w:color w:val="000000"/>
          <w:sz w:val="24"/>
          <w:szCs w:val="24"/>
        </w:rPr>
        <w:t>时</w:t>
      </w:r>
      <w:r w:rsidRPr="00310A8C">
        <w:rPr>
          <w:color w:val="000000"/>
          <w:sz w:val="24"/>
          <w:szCs w:val="24"/>
        </w:rPr>
        <w:t>确认。</w:t>
      </w:r>
    </w:p>
    <w:p w14:paraId="5D90580D" w14:textId="34B6B879" w:rsidR="00593F09" w:rsidRDefault="00593F09" w:rsidP="00593F09">
      <w:pPr>
        <w:pStyle w:val="af"/>
        <w:widowControl w:val="0"/>
        <w:numPr>
          <w:ilvl w:val="0"/>
          <w:numId w:val="5"/>
        </w:numPr>
        <w:adjustRightInd w:val="0"/>
        <w:snapToGrid w:val="0"/>
        <w:spacing w:line="360" w:lineRule="auto"/>
        <w:ind w:firstLineChars="0"/>
        <w:jc w:val="left"/>
        <w:rPr>
          <w:color w:val="000000"/>
          <w:sz w:val="24"/>
          <w:szCs w:val="24"/>
        </w:rPr>
      </w:pPr>
      <w:r w:rsidRPr="00593F09">
        <w:rPr>
          <w:rFonts w:hint="eastAsia"/>
          <w:color w:val="000000"/>
          <w:sz w:val="24"/>
          <w:szCs w:val="24"/>
        </w:rPr>
        <w:t>隔板采用</w:t>
      </w:r>
      <w:r w:rsidRPr="00593F09">
        <w:rPr>
          <w:color w:val="000000"/>
          <w:sz w:val="24"/>
          <w:szCs w:val="24"/>
        </w:rPr>
        <w:t xml:space="preserve"> 6061 铝合金制作厚度 2mm，保证有足够的强度，避免长期使用后发生塑性变形，</w:t>
      </w:r>
      <w:r w:rsidRPr="00593F09">
        <w:rPr>
          <w:rFonts w:hint="eastAsia"/>
          <w:color w:val="000000"/>
          <w:sz w:val="24"/>
          <w:szCs w:val="24"/>
        </w:rPr>
        <w:t>隔板要易于更换、维修。</w:t>
      </w:r>
    </w:p>
    <w:p w14:paraId="2AC1AB59" w14:textId="77777777" w:rsidR="00594BF6" w:rsidRDefault="00593F09" w:rsidP="00594BF6">
      <w:pPr>
        <w:pStyle w:val="af"/>
        <w:widowControl w:val="0"/>
        <w:numPr>
          <w:ilvl w:val="0"/>
          <w:numId w:val="5"/>
        </w:numPr>
        <w:adjustRightInd w:val="0"/>
        <w:snapToGrid w:val="0"/>
        <w:spacing w:line="360" w:lineRule="auto"/>
        <w:ind w:firstLineChars="0"/>
        <w:jc w:val="left"/>
        <w:rPr>
          <w:color w:val="000000"/>
          <w:sz w:val="24"/>
          <w:szCs w:val="24"/>
        </w:rPr>
      </w:pPr>
      <w:r>
        <w:rPr>
          <w:rFonts w:hint="eastAsia"/>
          <w:color w:val="000000"/>
          <w:sz w:val="24"/>
          <w:szCs w:val="24"/>
        </w:rPr>
        <w:t>每块隔板</w:t>
      </w:r>
      <w:r w:rsidRPr="00593F09">
        <w:rPr>
          <w:rFonts w:hint="eastAsia"/>
          <w:color w:val="000000"/>
          <w:sz w:val="24"/>
          <w:szCs w:val="24"/>
        </w:rPr>
        <w:t>需贴铁氟龙贴纸，贴纸厚度为</w:t>
      </w:r>
      <w:r w:rsidRPr="00593F09">
        <w:rPr>
          <w:color w:val="000000"/>
          <w:sz w:val="24"/>
          <w:szCs w:val="24"/>
        </w:rPr>
        <w:t>0.13mm,</w:t>
      </w:r>
      <w:r w:rsidR="00594BF6">
        <w:rPr>
          <w:color w:val="000000"/>
          <w:sz w:val="24"/>
          <w:szCs w:val="24"/>
        </w:rPr>
        <w:t>铁氟龙贴纸品牌</w:t>
      </w:r>
      <w:r w:rsidR="00594BF6">
        <w:rPr>
          <w:rFonts w:hint="eastAsia"/>
          <w:color w:val="000000"/>
          <w:sz w:val="24"/>
          <w:szCs w:val="24"/>
        </w:rPr>
        <w:t>为</w:t>
      </w:r>
      <w:r w:rsidRPr="00593F09">
        <w:rPr>
          <w:color w:val="000000"/>
          <w:sz w:val="24"/>
          <w:szCs w:val="24"/>
        </w:rPr>
        <w:t>Kaptaen 品牌、贴纸颜色为棕色。</w:t>
      </w:r>
    </w:p>
    <w:p w14:paraId="582D7F4E" w14:textId="2020DCCF" w:rsidR="00594BF6" w:rsidRDefault="00593F09" w:rsidP="00594BF6">
      <w:pPr>
        <w:pStyle w:val="af"/>
        <w:widowControl w:val="0"/>
        <w:numPr>
          <w:ilvl w:val="0"/>
          <w:numId w:val="5"/>
        </w:numPr>
        <w:adjustRightInd w:val="0"/>
        <w:snapToGrid w:val="0"/>
        <w:spacing w:line="360" w:lineRule="auto"/>
        <w:ind w:firstLineChars="0"/>
        <w:jc w:val="left"/>
        <w:rPr>
          <w:color w:val="000000"/>
          <w:sz w:val="24"/>
          <w:szCs w:val="24"/>
        </w:rPr>
      </w:pPr>
      <w:r w:rsidRPr="00593F09">
        <w:rPr>
          <w:color w:val="000000"/>
          <w:sz w:val="24"/>
          <w:szCs w:val="24"/>
        </w:rPr>
        <w:t>每块格栅板凹凸面贴铁氟龙贴纸为整张贴纸，不允许有拼接、褶皱及卷</w:t>
      </w:r>
      <w:r w:rsidRPr="00594BF6">
        <w:rPr>
          <w:rFonts w:hint="eastAsia"/>
          <w:color w:val="000000"/>
          <w:sz w:val="24"/>
          <w:szCs w:val="24"/>
        </w:rPr>
        <w:t>边。</w:t>
      </w:r>
    </w:p>
    <w:p w14:paraId="27C3C2A6" w14:textId="31DDE5A5" w:rsidR="00F976DC" w:rsidRDefault="00F976DC" w:rsidP="00594BF6">
      <w:pPr>
        <w:pStyle w:val="af"/>
        <w:widowControl w:val="0"/>
        <w:numPr>
          <w:ilvl w:val="0"/>
          <w:numId w:val="5"/>
        </w:numPr>
        <w:adjustRightInd w:val="0"/>
        <w:snapToGrid w:val="0"/>
        <w:spacing w:line="360" w:lineRule="auto"/>
        <w:ind w:firstLineChars="0"/>
        <w:jc w:val="left"/>
        <w:rPr>
          <w:color w:val="000000"/>
          <w:sz w:val="24"/>
          <w:szCs w:val="24"/>
        </w:rPr>
      </w:pPr>
      <w:r>
        <w:rPr>
          <w:rFonts w:hint="eastAsia"/>
          <w:color w:val="000000"/>
          <w:sz w:val="24"/>
          <w:szCs w:val="24"/>
        </w:rPr>
        <w:t>车体板材厚度不得低于3mm。</w:t>
      </w:r>
    </w:p>
    <w:p w14:paraId="28BFC887" w14:textId="3879C67E" w:rsidR="00420B4D" w:rsidRDefault="00A82E49" w:rsidP="00594BF6">
      <w:pPr>
        <w:pStyle w:val="af"/>
        <w:widowControl w:val="0"/>
        <w:numPr>
          <w:ilvl w:val="0"/>
          <w:numId w:val="5"/>
        </w:numPr>
        <w:adjustRightInd w:val="0"/>
        <w:snapToGrid w:val="0"/>
        <w:spacing w:line="360" w:lineRule="auto"/>
        <w:ind w:firstLineChars="0"/>
        <w:jc w:val="left"/>
        <w:rPr>
          <w:color w:val="000000"/>
          <w:sz w:val="24"/>
          <w:szCs w:val="24"/>
        </w:rPr>
      </w:pPr>
      <w:r>
        <w:rPr>
          <w:rFonts w:hint="eastAsia"/>
          <w:color w:val="000000"/>
          <w:sz w:val="24"/>
          <w:szCs w:val="24"/>
        </w:rPr>
        <w:t>车体结构：</w:t>
      </w:r>
    </w:p>
    <w:p w14:paraId="32C0AD83" w14:textId="1F731F94" w:rsidR="00A82E49" w:rsidRDefault="006C5924" w:rsidP="00215ECA">
      <w:pPr>
        <w:pStyle w:val="af"/>
        <w:widowControl w:val="0"/>
        <w:adjustRightInd w:val="0"/>
        <w:snapToGrid w:val="0"/>
        <w:spacing w:line="360" w:lineRule="auto"/>
        <w:ind w:left="987" w:firstLineChars="0" w:firstLine="0"/>
        <w:jc w:val="center"/>
        <w:rPr>
          <w:color w:val="000000"/>
          <w:sz w:val="24"/>
          <w:szCs w:val="24"/>
        </w:rPr>
      </w:pPr>
      <w:r w:rsidRPr="006C5924">
        <w:rPr>
          <w:noProof/>
        </w:rPr>
        <w:lastRenderedPageBreak/>
        <w:drawing>
          <wp:inline distT="0" distB="0" distL="0" distR="0" wp14:anchorId="4FFC5A14" wp14:editId="58EF38D4">
            <wp:extent cx="3988579" cy="123444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6606" cy="1236924"/>
                    </a:xfrm>
                    <a:prstGeom prst="rect">
                      <a:avLst/>
                    </a:prstGeom>
                    <a:noFill/>
                    <a:ln>
                      <a:noFill/>
                    </a:ln>
                  </pic:spPr>
                </pic:pic>
              </a:graphicData>
            </a:graphic>
          </wp:inline>
        </w:drawing>
      </w:r>
    </w:p>
    <w:p w14:paraId="1C401463" w14:textId="52AE19E2" w:rsidR="00594BF6" w:rsidRPr="00594BF6" w:rsidRDefault="00594BF6" w:rsidP="00594BF6">
      <w:pPr>
        <w:pStyle w:val="af"/>
        <w:widowControl w:val="0"/>
        <w:numPr>
          <w:ilvl w:val="0"/>
          <w:numId w:val="5"/>
        </w:numPr>
        <w:adjustRightInd w:val="0"/>
        <w:snapToGrid w:val="0"/>
        <w:spacing w:line="360" w:lineRule="auto"/>
        <w:ind w:firstLineChars="0"/>
        <w:jc w:val="left"/>
        <w:rPr>
          <w:color w:val="000000"/>
          <w:sz w:val="24"/>
          <w:szCs w:val="24"/>
        </w:rPr>
      </w:pPr>
      <w:r>
        <w:rPr>
          <w:rFonts w:hint="eastAsia"/>
          <w:color w:val="000000"/>
          <w:sz w:val="24"/>
          <w:szCs w:val="24"/>
        </w:rPr>
        <w:t>图纸：</w:t>
      </w:r>
      <w:r w:rsidRPr="00594BF6">
        <w:rPr>
          <w:noProof/>
          <w:color w:val="000000"/>
          <w:sz w:val="24"/>
          <w:szCs w:val="24"/>
        </w:rPr>
        <w:drawing>
          <wp:inline distT="0" distB="0" distL="0" distR="0" wp14:anchorId="7C23E6CA" wp14:editId="6CAC3ECB">
            <wp:extent cx="5274310" cy="28530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853055"/>
                    </a:xfrm>
                    <a:prstGeom prst="rect">
                      <a:avLst/>
                    </a:prstGeom>
                  </pic:spPr>
                </pic:pic>
              </a:graphicData>
            </a:graphic>
          </wp:inline>
        </w:drawing>
      </w:r>
    </w:p>
    <w:p w14:paraId="2C89DCF8" w14:textId="29945332" w:rsidR="00EB6D2A" w:rsidRPr="00EB6D2A" w:rsidRDefault="00EB6D2A" w:rsidP="00EB6D2A">
      <w:pPr>
        <w:pStyle w:val="af"/>
        <w:numPr>
          <w:ilvl w:val="0"/>
          <w:numId w:val="2"/>
        </w:numPr>
        <w:spacing w:line="360" w:lineRule="auto"/>
        <w:ind w:firstLineChars="0"/>
        <w:jc w:val="left"/>
        <w:rPr>
          <w:rFonts w:cs="Times New Roman"/>
          <w:bCs/>
          <w:sz w:val="28"/>
          <w:szCs w:val="24"/>
        </w:rPr>
      </w:pPr>
      <w:r>
        <w:rPr>
          <w:rFonts w:cs="Times New Roman" w:hint="eastAsia"/>
          <w:bCs/>
          <w:sz w:val="28"/>
          <w:szCs w:val="24"/>
        </w:rPr>
        <w:t>通用要求：</w:t>
      </w:r>
    </w:p>
    <w:p w14:paraId="0A3606B6"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bookmarkStart w:id="1" w:name="OLE_LINK7"/>
      <w:bookmarkStart w:id="2" w:name="OLE_LINK8"/>
      <w:r w:rsidRPr="00310A8C">
        <w:rPr>
          <w:color w:val="000000"/>
          <w:sz w:val="24"/>
          <w:szCs w:val="24"/>
        </w:rPr>
        <w:t>焊接</w:t>
      </w:r>
      <w:bookmarkEnd w:id="1"/>
      <w:bookmarkEnd w:id="2"/>
      <w:r w:rsidRPr="00310A8C">
        <w:rPr>
          <w:color w:val="000000"/>
          <w:sz w:val="24"/>
          <w:szCs w:val="24"/>
        </w:rPr>
        <w:t>、铆接件的制造应符合图样工艺文件和本标准的规定。</w:t>
      </w:r>
    </w:p>
    <w:p w14:paraId="55AC31A2"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焊接件所用焊条按母材强度条件选择。</w:t>
      </w:r>
    </w:p>
    <w:p w14:paraId="49F8F290"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常用焊条应按图样规定牌号符合GB980—76《焊条分类及型号编制方法》的规定。</w:t>
      </w:r>
    </w:p>
    <w:p w14:paraId="6E7E4890"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焊接低碳钢、低合金钢的焊条应按图样规定牌号符合GB981—76《低碳钢及低合金高强度钢焊条》的规定。</w:t>
      </w:r>
    </w:p>
    <w:p w14:paraId="7DB2BCBC"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焊接不锈钢的焊条应按图样规定牌号符合GB983—76《不锈钢焊条》的规定。</w:t>
      </w:r>
    </w:p>
    <w:p w14:paraId="4CFF8563"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堆焊焊条应符合GB984—76《堆焊焊条》的规定。</w:t>
      </w:r>
    </w:p>
    <w:p w14:paraId="01AD0202"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焊接结构件的焊条在图样中未对焊条规定时可用T422 焊条焊接。</w:t>
      </w:r>
    </w:p>
    <w:p w14:paraId="6532AE70"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中所用的焊丝应符合GB1300—77《焊接用钢丝》的规定。</w:t>
      </w:r>
    </w:p>
    <w:p w14:paraId="645AE2DE"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焊接处应预先清除氧化皮、油、油漆等表面污物。</w:t>
      </w:r>
    </w:p>
    <w:p w14:paraId="0DBE49E0"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结构件选用新钢种时应对材料进行必要的可焊性试验证明符合质量要</w:t>
      </w:r>
      <w:r w:rsidRPr="00310A8C">
        <w:rPr>
          <w:color w:val="000000"/>
          <w:sz w:val="24"/>
          <w:szCs w:val="24"/>
        </w:rPr>
        <w:lastRenderedPageBreak/>
        <w:t>求后方可投入生产。</w:t>
      </w:r>
    </w:p>
    <w:p w14:paraId="5824C714"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焊接后溶渣、溅粒等均应清除干净。</w:t>
      </w:r>
    </w:p>
    <w:p w14:paraId="15F626A8"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焊接尺寸应符合图样规定焊接表面应呈现均匀平滑的鳞状波纹并在焊缝的全长上保持一致。</w:t>
      </w:r>
    </w:p>
    <w:p w14:paraId="1F35AD16"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图样中的焊缝代号必须符合GB324—80《焊缝代号》的规定。</w:t>
      </w:r>
    </w:p>
    <w:p w14:paraId="693DE55A"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焊接和铆接件由制造单位技术检验部门按图样及工艺进行检验。</w:t>
      </w:r>
    </w:p>
    <w:p w14:paraId="0694AF06"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各类焊接、铆接件应按不同的材料配备工艺设备和选用加工方法。</w:t>
      </w:r>
    </w:p>
    <w:p w14:paraId="110B404A"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rFonts w:hint="eastAsia"/>
          <w:color w:val="000000"/>
          <w:sz w:val="24"/>
          <w:szCs w:val="24"/>
        </w:rPr>
        <w:t>轴承等需润滑部件进行有效润滑。</w:t>
      </w:r>
    </w:p>
    <w:p w14:paraId="77AE18D1"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rFonts w:hint="eastAsia"/>
          <w:color w:val="000000"/>
          <w:sz w:val="24"/>
          <w:szCs w:val="24"/>
        </w:rPr>
        <w:t>安全防护符合标准。</w:t>
      </w:r>
    </w:p>
    <w:p w14:paraId="6CFB0422"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color w:val="000000"/>
          <w:sz w:val="24"/>
          <w:szCs w:val="24"/>
        </w:rPr>
        <w:t>各工装</w:t>
      </w:r>
      <w:r w:rsidRPr="00310A8C">
        <w:rPr>
          <w:rFonts w:hint="eastAsia"/>
          <w:color w:val="000000"/>
          <w:sz w:val="24"/>
          <w:szCs w:val="24"/>
        </w:rPr>
        <w:t>必须进行喷砂处理，有喷漆要求的需喷涂防锈漆或采取其它防锈措施后再喷刷面</w:t>
      </w:r>
      <w:r w:rsidRPr="00310A8C">
        <w:rPr>
          <w:color w:val="000000"/>
          <w:sz w:val="24"/>
          <w:szCs w:val="24"/>
        </w:rPr>
        <w:t>漆</w:t>
      </w:r>
      <w:r w:rsidRPr="00310A8C">
        <w:rPr>
          <w:rFonts w:hint="eastAsia"/>
          <w:color w:val="000000"/>
          <w:sz w:val="24"/>
          <w:szCs w:val="24"/>
        </w:rPr>
        <w:t>。</w:t>
      </w:r>
    </w:p>
    <w:p w14:paraId="74DA7014" w14:textId="77777777" w:rsidR="00C30587"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Pr>
          <w:rFonts w:hint="eastAsia"/>
          <w:color w:val="000000"/>
          <w:sz w:val="24"/>
          <w:szCs w:val="24"/>
        </w:rPr>
        <w:t>所有工装</w:t>
      </w:r>
      <w:r w:rsidRPr="00310A8C">
        <w:rPr>
          <w:rFonts w:hint="eastAsia"/>
          <w:color w:val="000000"/>
          <w:sz w:val="24"/>
          <w:szCs w:val="24"/>
        </w:rPr>
        <w:t>甲方提供外形接口尺寸，乙方完善零部件加工图纸；双方共同签字确认后制作样品交付甲方，样品验收合格后方可批量实施。</w:t>
      </w:r>
    </w:p>
    <w:p w14:paraId="7B0AA679" w14:textId="77777777" w:rsidR="00C30587"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Pr>
          <w:rFonts w:hint="eastAsia"/>
          <w:color w:val="000000"/>
          <w:sz w:val="24"/>
          <w:szCs w:val="24"/>
        </w:rPr>
        <w:t>所有开口部位必须封头堵。</w:t>
      </w:r>
    </w:p>
    <w:p w14:paraId="62A16FDC"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rFonts w:hint="eastAsia"/>
          <w:color w:val="000000"/>
          <w:sz w:val="24"/>
          <w:szCs w:val="24"/>
        </w:rPr>
        <w:t>脚</w:t>
      </w:r>
      <w:r w:rsidRPr="00310A8C">
        <w:rPr>
          <w:color w:val="000000"/>
          <w:sz w:val="24"/>
          <w:szCs w:val="24"/>
        </w:rPr>
        <w:t>轮</w:t>
      </w:r>
      <w:r w:rsidRPr="00310A8C">
        <w:rPr>
          <w:rFonts w:hint="eastAsia"/>
          <w:color w:val="000000"/>
          <w:sz w:val="24"/>
          <w:szCs w:val="24"/>
        </w:rPr>
        <w:t>聚氨酯材质选用国内知名品牌（台湾得貹同等或以上），</w:t>
      </w:r>
      <w:r w:rsidRPr="00310A8C">
        <w:rPr>
          <w:color w:val="000000"/>
          <w:sz w:val="24"/>
          <w:szCs w:val="24"/>
        </w:rPr>
        <w:t>额定承重负荷应大于承载重量的1.5倍</w:t>
      </w:r>
      <w:r w:rsidRPr="00310A8C">
        <w:rPr>
          <w:rFonts w:hint="eastAsia"/>
          <w:color w:val="000000"/>
          <w:sz w:val="24"/>
          <w:szCs w:val="24"/>
        </w:rPr>
        <w:t>，满</w:t>
      </w:r>
      <w:r w:rsidRPr="00310A8C">
        <w:rPr>
          <w:color w:val="000000"/>
          <w:sz w:val="24"/>
          <w:szCs w:val="24"/>
        </w:rPr>
        <w:t>载情况下</w:t>
      </w:r>
      <w:r w:rsidRPr="00310A8C">
        <w:rPr>
          <w:rFonts w:hint="eastAsia"/>
          <w:color w:val="000000"/>
          <w:sz w:val="24"/>
          <w:szCs w:val="24"/>
        </w:rPr>
        <w:t>1</w:t>
      </w:r>
      <w:r w:rsidRPr="00310A8C">
        <w:rPr>
          <w:color w:val="000000"/>
          <w:sz w:val="24"/>
          <w:szCs w:val="24"/>
        </w:rPr>
        <w:t>人可推动小车</w:t>
      </w:r>
      <w:r w:rsidRPr="00310A8C">
        <w:rPr>
          <w:rFonts w:hint="eastAsia"/>
          <w:color w:val="000000"/>
          <w:sz w:val="24"/>
          <w:szCs w:val="24"/>
        </w:rPr>
        <w:t>进行</w:t>
      </w:r>
      <w:r w:rsidRPr="00310A8C">
        <w:rPr>
          <w:color w:val="000000"/>
          <w:sz w:val="24"/>
          <w:szCs w:val="24"/>
        </w:rPr>
        <w:t>直线及转弯</w:t>
      </w:r>
      <w:r w:rsidRPr="00310A8C">
        <w:rPr>
          <w:rFonts w:hint="eastAsia"/>
          <w:color w:val="000000"/>
          <w:sz w:val="24"/>
          <w:szCs w:val="24"/>
        </w:rPr>
        <w:t>运动，规格型号根据图纸要求选取。</w:t>
      </w:r>
      <w:r>
        <w:rPr>
          <w:rFonts w:hint="eastAsia"/>
          <w:color w:val="000000"/>
          <w:sz w:val="24"/>
          <w:szCs w:val="24"/>
        </w:rPr>
        <w:t>部分</w:t>
      </w:r>
      <w:r w:rsidRPr="00310A8C">
        <w:rPr>
          <w:rFonts w:hint="eastAsia"/>
          <w:color w:val="000000"/>
          <w:sz w:val="24"/>
          <w:szCs w:val="24"/>
        </w:rPr>
        <w:t>台车空载后转向轮具有自动回正功能</w:t>
      </w:r>
      <w:r>
        <w:rPr>
          <w:rFonts w:hint="eastAsia"/>
          <w:color w:val="000000"/>
          <w:sz w:val="24"/>
          <w:szCs w:val="24"/>
        </w:rPr>
        <w:t>（参见图纸）</w:t>
      </w:r>
      <w:r w:rsidRPr="00310A8C">
        <w:rPr>
          <w:rFonts w:hint="eastAsia"/>
          <w:color w:val="000000"/>
          <w:sz w:val="24"/>
          <w:szCs w:val="24"/>
        </w:rPr>
        <w:t>。所有台车脚轮无特殊要求的情况下应采用统一型号。</w:t>
      </w:r>
    </w:p>
    <w:p w14:paraId="664D2728" w14:textId="77777777" w:rsidR="00C30587" w:rsidRPr="00310A8C"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Pr>
          <w:rFonts w:hint="eastAsia"/>
          <w:color w:val="000000"/>
          <w:sz w:val="24"/>
          <w:szCs w:val="24"/>
        </w:rPr>
        <w:t>所有工装喷码标记，字体大小和颜色待技术联络。</w:t>
      </w:r>
    </w:p>
    <w:p w14:paraId="38E41A60" w14:textId="77777777" w:rsidR="00C30587"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rFonts w:hint="eastAsia"/>
          <w:color w:val="000000"/>
          <w:sz w:val="24"/>
          <w:szCs w:val="24"/>
        </w:rPr>
        <w:t>技术标时提供专用台车类工装的加工方法（如何保证精度），中标后加工方法要附在合同里。</w:t>
      </w:r>
    </w:p>
    <w:p w14:paraId="191DD67C" w14:textId="2E09E63E" w:rsidR="00366EE9" w:rsidRPr="00C30587" w:rsidRDefault="00C30587" w:rsidP="00C30587">
      <w:pPr>
        <w:pStyle w:val="af"/>
        <w:widowControl w:val="0"/>
        <w:numPr>
          <w:ilvl w:val="0"/>
          <w:numId w:val="4"/>
        </w:numPr>
        <w:adjustRightInd w:val="0"/>
        <w:snapToGrid w:val="0"/>
        <w:spacing w:line="360" w:lineRule="auto"/>
        <w:ind w:firstLineChars="0"/>
        <w:jc w:val="left"/>
        <w:rPr>
          <w:color w:val="000000"/>
          <w:sz w:val="24"/>
          <w:szCs w:val="24"/>
        </w:rPr>
      </w:pPr>
      <w:r w:rsidRPr="00310A8C">
        <w:rPr>
          <w:rFonts w:hint="eastAsia"/>
          <w:color w:val="000000"/>
          <w:sz w:val="24"/>
          <w:szCs w:val="24"/>
        </w:rPr>
        <w:t>甲方对工装结构设计有5%的变动权限，招标价格将不作变化。</w:t>
      </w:r>
    </w:p>
    <w:p w14:paraId="7129285D" w14:textId="41CD5EB6" w:rsidR="0095287C" w:rsidRPr="00C30587" w:rsidRDefault="00C30587" w:rsidP="00C30587">
      <w:pPr>
        <w:pStyle w:val="af"/>
        <w:numPr>
          <w:ilvl w:val="0"/>
          <w:numId w:val="2"/>
        </w:numPr>
        <w:spacing w:line="360" w:lineRule="auto"/>
        <w:ind w:firstLineChars="0"/>
        <w:jc w:val="left"/>
        <w:rPr>
          <w:rFonts w:cs="Times New Roman"/>
          <w:bCs/>
          <w:sz w:val="28"/>
          <w:szCs w:val="24"/>
        </w:rPr>
      </w:pPr>
      <w:bookmarkStart w:id="3" w:name="OLE_LINK1"/>
      <w:bookmarkStart w:id="4" w:name="OLE_LINK2"/>
      <w:r>
        <w:rPr>
          <w:rFonts w:cs="Times New Roman" w:hint="eastAsia"/>
          <w:bCs/>
          <w:sz w:val="28"/>
          <w:szCs w:val="24"/>
        </w:rPr>
        <w:t>颜色要求</w:t>
      </w:r>
      <w:r w:rsidR="00415FB2">
        <w:rPr>
          <w:rFonts w:cs="Times New Roman" w:hint="eastAsia"/>
          <w:bCs/>
          <w:sz w:val="28"/>
          <w:szCs w:val="24"/>
        </w:rPr>
        <w:t>：</w:t>
      </w:r>
    </w:p>
    <w:p w14:paraId="5FCB1BEF" w14:textId="77777777" w:rsidR="00C30587" w:rsidRPr="00310A8C" w:rsidRDefault="00C30587" w:rsidP="00C30587">
      <w:pPr>
        <w:pStyle w:val="af"/>
        <w:widowControl w:val="0"/>
        <w:numPr>
          <w:ilvl w:val="0"/>
          <w:numId w:val="5"/>
        </w:numPr>
        <w:adjustRightInd w:val="0"/>
        <w:snapToGrid w:val="0"/>
        <w:spacing w:line="360" w:lineRule="auto"/>
        <w:ind w:firstLineChars="0"/>
        <w:jc w:val="left"/>
        <w:rPr>
          <w:rFonts w:cs="Arial"/>
          <w:sz w:val="24"/>
          <w:szCs w:val="24"/>
        </w:rPr>
      </w:pPr>
      <w:r w:rsidRPr="00310A8C">
        <w:rPr>
          <w:rFonts w:cs="Arial" w:hint="eastAsia"/>
          <w:sz w:val="24"/>
          <w:szCs w:val="24"/>
        </w:rPr>
        <w:t>标准配件按厂家标准颜色。</w:t>
      </w:r>
    </w:p>
    <w:p w14:paraId="0DFB8E59" w14:textId="77777777" w:rsidR="00C30587" w:rsidRPr="00310A8C" w:rsidRDefault="00C30587" w:rsidP="00C30587">
      <w:pPr>
        <w:pStyle w:val="af"/>
        <w:widowControl w:val="0"/>
        <w:numPr>
          <w:ilvl w:val="0"/>
          <w:numId w:val="5"/>
        </w:numPr>
        <w:adjustRightInd w:val="0"/>
        <w:snapToGrid w:val="0"/>
        <w:spacing w:line="360" w:lineRule="auto"/>
        <w:ind w:firstLineChars="0"/>
        <w:jc w:val="left"/>
        <w:rPr>
          <w:color w:val="000000"/>
          <w:sz w:val="24"/>
          <w:szCs w:val="24"/>
        </w:rPr>
      </w:pPr>
      <w:r w:rsidRPr="00310A8C">
        <w:rPr>
          <w:rFonts w:hint="eastAsia"/>
          <w:color w:val="000000"/>
          <w:sz w:val="24"/>
          <w:szCs w:val="24"/>
        </w:rPr>
        <w:t>架体</w:t>
      </w:r>
      <w:r w:rsidRPr="00310A8C">
        <w:rPr>
          <w:color w:val="000000"/>
          <w:sz w:val="24"/>
          <w:szCs w:val="24"/>
        </w:rPr>
        <w:t>RAL</w:t>
      </w:r>
      <w:r w:rsidRPr="00310A8C">
        <w:rPr>
          <w:rFonts w:hint="eastAsia"/>
          <w:color w:val="000000"/>
          <w:sz w:val="24"/>
          <w:szCs w:val="24"/>
        </w:rPr>
        <w:t>7035(</w:t>
      </w:r>
      <w:r>
        <w:rPr>
          <w:rFonts w:hint="eastAsia"/>
          <w:color w:val="000000"/>
          <w:sz w:val="24"/>
          <w:szCs w:val="24"/>
        </w:rPr>
        <w:t>甲方确定</w:t>
      </w:r>
      <w:r w:rsidRPr="00310A8C">
        <w:rPr>
          <w:rFonts w:hint="eastAsia"/>
          <w:color w:val="000000"/>
          <w:sz w:val="24"/>
          <w:szCs w:val="24"/>
        </w:rPr>
        <w:t>)</w:t>
      </w:r>
    </w:p>
    <w:p w14:paraId="06909CBD" w14:textId="77777777" w:rsidR="00C30587" w:rsidRPr="00310A8C" w:rsidRDefault="00C30587" w:rsidP="00C30587">
      <w:pPr>
        <w:pStyle w:val="af"/>
        <w:widowControl w:val="0"/>
        <w:numPr>
          <w:ilvl w:val="0"/>
          <w:numId w:val="5"/>
        </w:numPr>
        <w:adjustRightInd w:val="0"/>
        <w:snapToGrid w:val="0"/>
        <w:spacing w:line="360" w:lineRule="auto"/>
        <w:ind w:firstLineChars="0"/>
        <w:jc w:val="left"/>
        <w:rPr>
          <w:color w:val="000000"/>
          <w:sz w:val="24"/>
          <w:szCs w:val="24"/>
        </w:rPr>
      </w:pPr>
      <w:r w:rsidRPr="00310A8C">
        <w:rPr>
          <w:rFonts w:hint="eastAsia"/>
          <w:color w:val="000000"/>
          <w:sz w:val="24"/>
          <w:szCs w:val="24"/>
        </w:rPr>
        <w:t>旋转</w:t>
      </w:r>
      <w:r w:rsidRPr="00310A8C">
        <w:rPr>
          <w:color w:val="000000"/>
          <w:sz w:val="24"/>
          <w:szCs w:val="24"/>
        </w:rPr>
        <w:t>部件RAL</w:t>
      </w:r>
      <w:r w:rsidRPr="00310A8C">
        <w:rPr>
          <w:rFonts w:hint="eastAsia"/>
          <w:color w:val="000000"/>
          <w:sz w:val="24"/>
          <w:szCs w:val="24"/>
        </w:rPr>
        <w:t>2009(橙色)</w:t>
      </w:r>
    </w:p>
    <w:bookmarkEnd w:id="3"/>
    <w:bookmarkEnd w:id="4"/>
    <w:p w14:paraId="75A2C39B" w14:textId="77777777" w:rsidR="0095287C" w:rsidRDefault="007E7C8E">
      <w:pPr>
        <w:pStyle w:val="af"/>
        <w:numPr>
          <w:ilvl w:val="0"/>
          <w:numId w:val="2"/>
        </w:numPr>
        <w:ind w:firstLineChars="0"/>
        <w:rPr>
          <w:rFonts w:cs="Arial"/>
          <w:bCs/>
          <w:sz w:val="28"/>
          <w:szCs w:val="28"/>
        </w:rPr>
      </w:pPr>
      <w:r>
        <w:rPr>
          <w:rFonts w:cs="Arial" w:hint="eastAsia"/>
          <w:bCs/>
          <w:sz w:val="28"/>
          <w:szCs w:val="28"/>
        </w:rPr>
        <w:t>设备精度：</w:t>
      </w:r>
    </w:p>
    <w:p w14:paraId="0036F6EA" w14:textId="14C0D7D7" w:rsidR="0095287C" w:rsidRDefault="00415FB2">
      <w:pPr>
        <w:numPr>
          <w:ilvl w:val="0"/>
          <w:numId w:val="12"/>
        </w:numPr>
        <w:spacing w:line="360" w:lineRule="auto"/>
        <w:jc w:val="left"/>
        <w:rPr>
          <w:rFonts w:cs="Times New Roman"/>
          <w:sz w:val="24"/>
          <w:szCs w:val="20"/>
        </w:rPr>
      </w:pPr>
      <w:r>
        <w:rPr>
          <w:rFonts w:cs="Times New Roman" w:hint="eastAsia"/>
          <w:sz w:val="24"/>
          <w:szCs w:val="20"/>
        </w:rPr>
        <w:t>乙方应提供</w:t>
      </w:r>
      <w:r w:rsidR="007E7C8E">
        <w:rPr>
          <w:rFonts w:cs="Times New Roman" w:hint="eastAsia"/>
          <w:sz w:val="24"/>
          <w:szCs w:val="20"/>
        </w:rPr>
        <w:t>关键部位的精度标准数据、允许公差等。</w:t>
      </w:r>
    </w:p>
    <w:p w14:paraId="57AB2E2C"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lastRenderedPageBreak/>
        <w:t>乙方需要提供精度预检、校验的器具的类型、种类等，同时在说明书中详细说明精度校验的操作方法。</w:t>
      </w:r>
    </w:p>
    <w:p w14:paraId="5D14C190"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质保一年验收时由设备管理人员做一次全面的设备精度校验并作为设备质保验收的一个条款，精度验收不合格，质保验收则不合格。如需要乙方到现场校验及维护，按合同质量要求相关条款执行。</w:t>
      </w:r>
    </w:p>
    <w:p w14:paraId="00528ED4" w14:textId="77777777" w:rsidR="0095287C" w:rsidRDefault="007E7C8E">
      <w:pPr>
        <w:numPr>
          <w:ilvl w:val="0"/>
          <w:numId w:val="12"/>
        </w:numPr>
        <w:spacing w:line="360" w:lineRule="auto"/>
        <w:jc w:val="left"/>
        <w:rPr>
          <w:rFonts w:cs="Times New Roman"/>
          <w:sz w:val="24"/>
          <w:szCs w:val="20"/>
        </w:rPr>
      </w:pPr>
      <w:r>
        <w:rPr>
          <w:rFonts w:cs="Times New Roman" w:hint="eastAsia"/>
          <w:sz w:val="24"/>
          <w:szCs w:val="20"/>
        </w:rPr>
        <w:t>每次校验数据甲方应填写《精度校验记录》存入该设备技术档案。</w:t>
      </w:r>
    </w:p>
    <w:p w14:paraId="3210E38D" w14:textId="77777777" w:rsidR="0095287C" w:rsidRDefault="007E7C8E">
      <w:pPr>
        <w:pStyle w:val="af"/>
        <w:numPr>
          <w:ilvl w:val="0"/>
          <w:numId w:val="2"/>
        </w:numPr>
        <w:ind w:firstLineChars="0"/>
        <w:rPr>
          <w:rFonts w:cs="Arial"/>
          <w:bCs/>
          <w:sz w:val="28"/>
          <w:szCs w:val="28"/>
        </w:rPr>
      </w:pPr>
      <w:r>
        <w:rPr>
          <w:rFonts w:cs="Arial" w:hint="eastAsia"/>
          <w:bCs/>
          <w:sz w:val="28"/>
          <w:szCs w:val="28"/>
        </w:rPr>
        <w:t>技术资料及证书：</w:t>
      </w:r>
    </w:p>
    <w:p w14:paraId="4CF656F0" w14:textId="77777777" w:rsidR="0095287C" w:rsidRDefault="007E7C8E">
      <w:pPr>
        <w:tabs>
          <w:tab w:val="left" w:pos="993"/>
        </w:tabs>
        <w:spacing w:line="360" w:lineRule="auto"/>
        <w:ind w:leftChars="100" w:left="210" w:firstLineChars="100" w:firstLine="240"/>
        <w:jc w:val="left"/>
        <w:rPr>
          <w:rFonts w:cs="Times New Roman"/>
          <w:sz w:val="24"/>
          <w:szCs w:val="24"/>
        </w:rPr>
      </w:pPr>
      <w:r>
        <w:rPr>
          <w:rFonts w:cs="Times New Roman" w:hint="eastAsia"/>
          <w:sz w:val="24"/>
          <w:szCs w:val="24"/>
        </w:rPr>
        <w:t>所有资料需要随机技术文件纸质一式</w:t>
      </w:r>
      <w:r>
        <w:rPr>
          <w:rFonts w:cs="Times New Roman"/>
          <w:sz w:val="24"/>
          <w:szCs w:val="24"/>
        </w:rPr>
        <w:t>4</w:t>
      </w:r>
      <w:r>
        <w:rPr>
          <w:rFonts w:cs="Times New Roman" w:hint="eastAsia"/>
          <w:sz w:val="24"/>
          <w:szCs w:val="24"/>
        </w:rPr>
        <w:t>份，电子版1份。</w:t>
      </w:r>
    </w:p>
    <w:p w14:paraId="6AAF39C2" w14:textId="583022DF" w:rsidR="0095287C" w:rsidRDefault="00415FB2">
      <w:pPr>
        <w:numPr>
          <w:ilvl w:val="0"/>
          <w:numId w:val="14"/>
        </w:numPr>
        <w:spacing w:line="360" w:lineRule="auto"/>
        <w:jc w:val="left"/>
        <w:rPr>
          <w:rFonts w:cs="Times New Roman"/>
          <w:color w:val="000000" w:themeColor="text1"/>
          <w:sz w:val="24"/>
          <w:szCs w:val="20"/>
        </w:rPr>
      </w:pPr>
      <w:r>
        <w:rPr>
          <w:rFonts w:cs="Times New Roman" w:hint="eastAsia"/>
          <w:color w:val="000000" w:themeColor="text1"/>
          <w:sz w:val="24"/>
          <w:szCs w:val="20"/>
        </w:rPr>
        <w:t>出厂验收证明。</w:t>
      </w:r>
    </w:p>
    <w:p w14:paraId="5F47AA28" w14:textId="49B6AEA9" w:rsidR="0095287C" w:rsidRDefault="00415FB2">
      <w:pPr>
        <w:numPr>
          <w:ilvl w:val="0"/>
          <w:numId w:val="14"/>
        </w:numPr>
        <w:spacing w:line="360" w:lineRule="auto"/>
        <w:jc w:val="left"/>
        <w:rPr>
          <w:rFonts w:cs="Times New Roman"/>
          <w:sz w:val="24"/>
          <w:szCs w:val="20"/>
        </w:rPr>
      </w:pPr>
      <w:r>
        <w:rPr>
          <w:rFonts w:cs="Times New Roman" w:hint="eastAsia"/>
          <w:sz w:val="24"/>
          <w:szCs w:val="20"/>
        </w:rPr>
        <w:t>各型材合格证。</w:t>
      </w:r>
    </w:p>
    <w:p w14:paraId="5B57A2D6" w14:textId="7AA7EFFD" w:rsidR="0095287C" w:rsidRDefault="00415FB2">
      <w:pPr>
        <w:numPr>
          <w:ilvl w:val="0"/>
          <w:numId w:val="14"/>
        </w:numPr>
        <w:spacing w:line="360" w:lineRule="auto"/>
        <w:jc w:val="left"/>
        <w:rPr>
          <w:rFonts w:cs="Times New Roman"/>
          <w:sz w:val="24"/>
          <w:szCs w:val="20"/>
        </w:rPr>
      </w:pPr>
      <w:r>
        <w:rPr>
          <w:rFonts w:cs="Times New Roman" w:hint="eastAsia"/>
          <w:sz w:val="24"/>
          <w:szCs w:val="20"/>
        </w:rPr>
        <w:t>最终设计、加工图纸。</w:t>
      </w:r>
    </w:p>
    <w:p w14:paraId="4C60B236" w14:textId="77777777" w:rsidR="0095287C" w:rsidRDefault="007E7C8E">
      <w:pPr>
        <w:pStyle w:val="af"/>
        <w:numPr>
          <w:ilvl w:val="0"/>
          <w:numId w:val="2"/>
        </w:numPr>
        <w:ind w:firstLineChars="0"/>
        <w:rPr>
          <w:rFonts w:cs="Arial"/>
          <w:bCs/>
          <w:sz w:val="28"/>
          <w:szCs w:val="28"/>
        </w:rPr>
      </w:pPr>
      <w:r>
        <w:rPr>
          <w:rFonts w:cs="Arial" w:hint="eastAsia"/>
          <w:bCs/>
          <w:sz w:val="28"/>
          <w:szCs w:val="28"/>
        </w:rPr>
        <w:t>验收：</w:t>
      </w:r>
    </w:p>
    <w:p w14:paraId="6804CF5C" w14:textId="77777777" w:rsidR="00415FB2" w:rsidRPr="00310A8C" w:rsidRDefault="00415FB2" w:rsidP="00415FB2">
      <w:pPr>
        <w:pStyle w:val="af"/>
        <w:widowControl w:val="0"/>
        <w:numPr>
          <w:ilvl w:val="0"/>
          <w:numId w:val="16"/>
        </w:numPr>
        <w:adjustRightInd w:val="0"/>
        <w:snapToGrid w:val="0"/>
        <w:spacing w:line="360" w:lineRule="auto"/>
        <w:ind w:firstLineChars="0"/>
        <w:jc w:val="left"/>
        <w:rPr>
          <w:color w:val="000000"/>
          <w:sz w:val="24"/>
          <w:szCs w:val="24"/>
        </w:rPr>
      </w:pPr>
      <w:r w:rsidRPr="00310A8C">
        <w:rPr>
          <w:rFonts w:hint="eastAsia"/>
          <w:color w:val="000000"/>
          <w:sz w:val="24"/>
          <w:szCs w:val="24"/>
        </w:rPr>
        <w:t>所有加工件主要结构和性能符合技术条件和参数说明，所有材料及外购标准件必须是新的。</w:t>
      </w:r>
    </w:p>
    <w:p w14:paraId="1B93D9A3" w14:textId="77777777" w:rsidR="00415FB2" w:rsidRPr="00310A8C" w:rsidRDefault="00415FB2" w:rsidP="00415FB2">
      <w:pPr>
        <w:pStyle w:val="af"/>
        <w:widowControl w:val="0"/>
        <w:numPr>
          <w:ilvl w:val="0"/>
          <w:numId w:val="16"/>
        </w:numPr>
        <w:adjustRightInd w:val="0"/>
        <w:snapToGrid w:val="0"/>
        <w:spacing w:line="360" w:lineRule="auto"/>
        <w:ind w:firstLineChars="0"/>
        <w:jc w:val="left"/>
        <w:rPr>
          <w:color w:val="000000"/>
          <w:sz w:val="24"/>
          <w:szCs w:val="24"/>
        </w:rPr>
      </w:pPr>
      <w:r w:rsidRPr="00310A8C">
        <w:rPr>
          <w:rFonts w:hint="eastAsia"/>
          <w:color w:val="000000"/>
          <w:sz w:val="24"/>
          <w:szCs w:val="24"/>
        </w:rPr>
        <w:t>出厂前进行外观检验：所有焊缝要求打磨、严密、平整、美观，表面喷塑色彩均匀、无气泡、麻面、脱落、划伤等缺陷，所有密封处在工作状态下不得有漏点现象。</w:t>
      </w:r>
    </w:p>
    <w:p w14:paraId="1210F432" w14:textId="77777777" w:rsidR="00415FB2" w:rsidRPr="00310A8C" w:rsidRDefault="00415FB2" w:rsidP="00415FB2">
      <w:pPr>
        <w:pStyle w:val="af"/>
        <w:widowControl w:val="0"/>
        <w:numPr>
          <w:ilvl w:val="0"/>
          <w:numId w:val="16"/>
        </w:numPr>
        <w:adjustRightInd w:val="0"/>
        <w:snapToGrid w:val="0"/>
        <w:spacing w:line="360" w:lineRule="auto"/>
        <w:ind w:firstLineChars="0"/>
        <w:jc w:val="left"/>
        <w:rPr>
          <w:color w:val="000000"/>
          <w:sz w:val="24"/>
          <w:szCs w:val="24"/>
        </w:rPr>
      </w:pPr>
      <w:r w:rsidRPr="00310A8C">
        <w:rPr>
          <w:rFonts w:hint="eastAsia"/>
          <w:color w:val="000000"/>
          <w:sz w:val="24"/>
          <w:szCs w:val="24"/>
        </w:rPr>
        <w:t>货到使用2个月或货到4个月，工装器具无变形、破损、车轮无损坏（人为操作造成的损坏除外），达到使用要求，验收则通过，则为合同设备最终验收。</w:t>
      </w:r>
    </w:p>
    <w:p w14:paraId="2F74DB8F" w14:textId="77777777" w:rsidR="00415FB2" w:rsidRPr="00310A8C" w:rsidRDefault="00415FB2" w:rsidP="00415FB2">
      <w:pPr>
        <w:pStyle w:val="af"/>
        <w:widowControl w:val="0"/>
        <w:numPr>
          <w:ilvl w:val="0"/>
          <w:numId w:val="16"/>
        </w:numPr>
        <w:adjustRightInd w:val="0"/>
        <w:snapToGrid w:val="0"/>
        <w:spacing w:line="360" w:lineRule="auto"/>
        <w:ind w:firstLineChars="0"/>
        <w:jc w:val="left"/>
        <w:rPr>
          <w:color w:val="000000"/>
          <w:sz w:val="24"/>
          <w:szCs w:val="24"/>
        </w:rPr>
      </w:pPr>
      <w:r w:rsidRPr="00310A8C">
        <w:rPr>
          <w:rFonts w:hint="eastAsia"/>
          <w:color w:val="000000"/>
          <w:sz w:val="24"/>
          <w:szCs w:val="24"/>
        </w:rPr>
        <w:t>工装器具包装应符合海运运输和储存防震、防潮、防雨标准，运输产生的费用及运输过程的损坏、损失由乙方负责。</w:t>
      </w:r>
    </w:p>
    <w:p w14:paraId="3117DC09" w14:textId="77777777" w:rsidR="00415FB2" w:rsidRPr="00310A8C" w:rsidRDefault="00415FB2" w:rsidP="00415FB2">
      <w:pPr>
        <w:pStyle w:val="af"/>
        <w:widowControl w:val="0"/>
        <w:numPr>
          <w:ilvl w:val="0"/>
          <w:numId w:val="16"/>
        </w:numPr>
        <w:adjustRightInd w:val="0"/>
        <w:snapToGrid w:val="0"/>
        <w:spacing w:line="360" w:lineRule="auto"/>
        <w:ind w:firstLineChars="0"/>
        <w:jc w:val="left"/>
        <w:rPr>
          <w:color w:val="000000"/>
          <w:sz w:val="24"/>
          <w:szCs w:val="24"/>
        </w:rPr>
      </w:pPr>
      <w:r w:rsidRPr="00310A8C">
        <w:rPr>
          <w:rFonts w:hint="eastAsia"/>
          <w:color w:val="000000"/>
          <w:sz w:val="24"/>
          <w:szCs w:val="24"/>
        </w:rPr>
        <w:t>无特殊要求工装质保期1年。</w:t>
      </w:r>
    </w:p>
    <w:p w14:paraId="0EF038C1" w14:textId="77777777" w:rsidR="0095287C" w:rsidRDefault="007E7C8E">
      <w:pPr>
        <w:pStyle w:val="af"/>
        <w:widowControl w:val="0"/>
        <w:numPr>
          <w:ilvl w:val="0"/>
          <w:numId w:val="2"/>
        </w:numPr>
        <w:ind w:left="420" w:firstLineChars="0" w:hanging="420"/>
        <w:rPr>
          <w:rFonts w:cs="Arial"/>
          <w:bCs/>
          <w:sz w:val="28"/>
          <w:szCs w:val="28"/>
        </w:rPr>
      </w:pPr>
      <w:r>
        <w:rPr>
          <w:rFonts w:cs="Arial" w:hint="eastAsia"/>
          <w:bCs/>
          <w:sz w:val="28"/>
          <w:szCs w:val="28"/>
        </w:rPr>
        <w:t>交货约定：</w:t>
      </w:r>
    </w:p>
    <w:p w14:paraId="30BDF51E" w14:textId="77777777" w:rsidR="0095287C" w:rsidRDefault="007E7C8E">
      <w:pPr>
        <w:numPr>
          <w:ilvl w:val="0"/>
          <w:numId w:val="18"/>
        </w:numPr>
        <w:adjustRightInd w:val="0"/>
        <w:snapToGrid w:val="0"/>
        <w:spacing w:line="360" w:lineRule="auto"/>
        <w:jc w:val="left"/>
        <w:textAlignment w:val="baseline"/>
        <w:rPr>
          <w:rFonts w:cs="Times New Roman"/>
          <w:sz w:val="24"/>
          <w:szCs w:val="24"/>
        </w:rPr>
      </w:pPr>
      <w:r>
        <w:rPr>
          <w:rFonts w:cs="Times New Roman" w:hint="eastAsia"/>
          <w:sz w:val="24"/>
          <w:szCs w:val="24"/>
        </w:rPr>
        <w:t>乙方应采取确保设备安全的包装材料和包装方式，相关包装费用由乙方承担。</w:t>
      </w:r>
    </w:p>
    <w:p w14:paraId="027151CD" w14:textId="77777777" w:rsidR="0095287C" w:rsidRDefault="007E7C8E">
      <w:pPr>
        <w:numPr>
          <w:ilvl w:val="0"/>
          <w:numId w:val="18"/>
        </w:numPr>
        <w:adjustRightInd w:val="0"/>
        <w:snapToGrid w:val="0"/>
        <w:spacing w:line="360" w:lineRule="auto"/>
        <w:jc w:val="left"/>
        <w:textAlignment w:val="baseline"/>
        <w:rPr>
          <w:rFonts w:cs="Times New Roman"/>
          <w:sz w:val="24"/>
          <w:szCs w:val="24"/>
        </w:rPr>
      </w:pPr>
      <w:r>
        <w:rPr>
          <w:rFonts w:cs="Times New Roman" w:hint="eastAsia"/>
          <w:sz w:val="24"/>
          <w:szCs w:val="24"/>
        </w:rPr>
        <w:t>乙方发货时应随附产品检验报告单及发货明细书并于交货时一并交与甲方，否则甲方有权不予接收设备。</w:t>
      </w:r>
    </w:p>
    <w:p w14:paraId="6BEFB2DC" w14:textId="77777777" w:rsidR="0095287C" w:rsidRDefault="007E7C8E">
      <w:pPr>
        <w:widowControl w:val="0"/>
        <w:numPr>
          <w:ilvl w:val="0"/>
          <w:numId w:val="2"/>
        </w:numPr>
        <w:adjustRightInd w:val="0"/>
        <w:snapToGrid w:val="0"/>
        <w:spacing w:line="360" w:lineRule="auto"/>
        <w:ind w:left="420" w:hanging="420"/>
        <w:jc w:val="left"/>
        <w:textAlignment w:val="baseline"/>
        <w:rPr>
          <w:rFonts w:cs="Arial"/>
          <w:bCs/>
          <w:sz w:val="28"/>
          <w:szCs w:val="28"/>
        </w:rPr>
      </w:pPr>
      <w:r>
        <w:rPr>
          <w:rFonts w:cs="Arial" w:hint="eastAsia"/>
          <w:bCs/>
          <w:sz w:val="28"/>
          <w:szCs w:val="28"/>
        </w:rPr>
        <w:t>其它：</w:t>
      </w:r>
    </w:p>
    <w:p w14:paraId="65AD85CD" w14:textId="77777777" w:rsidR="0095287C" w:rsidRDefault="007E7C8E">
      <w:pPr>
        <w:numPr>
          <w:ilvl w:val="0"/>
          <w:numId w:val="19"/>
        </w:numPr>
        <w:adjustRightInd w:val="0"/>
        <w:snapToGrid w:val="0"/>
        <w:spacing w:line="360" w:lineRule="auto"/>
        <w:jc w:val="left"/>
        <w:textAlignment w:val="baseline"/>
        <w:rPr>
          <w:rFonts w:cs="Times New Roman"/>
          <w:sz w:val="24"/>
          <w:szCs w:val="24"/>
        </w:rPr>
      </w:pPr>
      <w:r>
        <w:rPr>
          <w:rFonts w:cs="Times New Roman" w:hint="eastAsia"/>
          <w:sz w:val="24"/>
          <w:szCs w:val="20"/>
        </w:rPr>
        <w:lastRenderedPageBreak/>
        <w:t>技术协议内所涉方案、配置均为满足买方生产、使用的基本要求，如果协议相关方案、配置不能满足买方生产、使用要求，卖方应无偿进行整改。</w:t>
      </w:r>
    </w:p>
    <w:p w14:paraId="4CF2E842" w14:textId="77777777" w:rsidR="0095287C" w:rsidRDefault="007E7C8E">
      <w:pPr>
        <w:numPr>
          <w:ilvl w:val="0"/>
          <w:numId w:val="19"/>
        </w:numPr>
        <w:adjustRightInd w:val="0"/>
        <w:snapToGrid w:val="0"/>
        <w:spacing w:line="360" w:lineRule="auto"/>
        <w:jc w:val="left"/>
        <w:textAlignment w:val="baseline"/>
        <w:rPr>
          <w:rFonts w:cs="Times New Roman"/>
          <w:sz w:val="24"/>
          <w:szCs w:val="24"/>
        </w:rPr>
      </w:pPr>
      <w:r>
        <w:rPr>
          <w:rFonts w:cs="Times New Roman"/>
          <w:sz w:val="24"/>
          <w:szCs w:val="24"/>
        </w:rPr>
        <w:t>在签订合同后，</w:t>
      </w:r>
      <w:r>
        <w:rPr>
          <w:rFonts w:cs="Times New Roman" w:hint="eastAsia"/>
          <w:sz w:val="24"/>
          <w:szCs w:val="24"/>
        </w:rPr>
        <w:t>若买方生产、使用要求有所变化，</w:t>
      </w:r>
      <w:r>
        <w:rPr>
          <w:rFonts w:cs="Times New Roman"/>
          <w:sz w:val="24"/>
          <w:szCs w:val="24"/>
        </w:rPr>
        <w:t>买方保留对本协议书提出补充要求和修改的权利，卖方应允诺予以配合。如提出修改，具体项目和条件由买卖双方商定。</w:t>
      </w:r>
    </w:p>
    <w:p w14:paraId="1DC4FD34" w14:textId="77777777" w:rsidR="0095287C" w:rsidRDefault="007E7C8E">
      <w:pPr>
        <w:numPr>
          <w:ilvl w:val="0"/>
          <w:numId w:val="19"/>
        </w:numPr>
        <w:adjustRightInd w:val="0"/>
        <w:snapToGrid w:val="0"/>
        <w:spacing w:line="360" w:lineRule="auto"/>
        <w:jc w:val="left"/>
        <w:textAlignment w:val="baseline"/>
        <w:rPr>
          <w:rFonts w:cs="Times New Roman"/>
          <w:sz w:val="24"/>
          <w:szCs w:val="24"/>
        </w:rPr>
      </w:pPr>
      <w:r>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14:paraId="29326379" w14:textId="77777777" w:rsidR="0095287C" w:rsidRDefault="0095287C">
      <w:pPr>
        <w:adjustRightInd w:val="0"/>
        <w:snapToGrid w:val="0"/>
        <w:spacing w:line="360" w:lineRule="auto"/>
        <w:ind w:left="0" w:firstLine="0"/>
        <w:jc w:val="left"/>
        <w:textAlignment w:val="baseline"/>
        <w:rPr>
          <w:rFonts w:cs="Times New Roman"/>
          <w:color w:val="FF0000"/>
          <w:sz w:val="24"/>
          <w:szCs w:val="24"/>
        </w:rPr>
      </w:pPr>
    </w:p>
    <w:sectPr w:rsidR="00952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39E2" w14:textId="77777777" w:rsidR="00970EBA" w:rsidRDefault="00970EBA">
      <w:r>
        <w:separator/>
      </w:r>
    </w:p>
  </w:endnote>
  <w:endnote w:type="continuationSeparator" w:id="0">
    <w:p w14:paraId="1AACFA7C" w14:textId="77777777" w:rsidR="00970EBA" w:rsidRDefault="0097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D21F" w14:textId="77777777" w:rsidR="00970EBA" w:rsidRDefault="00970EBA">
      <w:r>
        <w:separator/>
      </w:r>
    </w:p>
  </w:footnote>
  <w:footnote w:type="continuationSeparator" w:id="0">
    <w:p w14:paraId="48351008" w14:textId="77777777" w:rsidR="00970EBA" w:rsidRDefault="00970E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multilevel"/>
    <w:tmpl w:val="000914B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 w15:restartNumberingAfterBreak="0">
    <w:nsid w:val="0149725D"/>
    <w:multiLevelType w:val="multilevel"/>
    <w:tmpl w:val="0149725D"/>
    <w:lvl w:ilvl="0">
      <w:start w:val="1"/>
      <w:numFmt w:val="decimal"/>
      <w:lvlText w:val="%1."/>
      <w:lvlJc w:val="left"/>
      <w:pPr>
        <w:tabs>
          <w:tab w:val="left" w:pos="420"/>
        </w:tabs>
        <w:ind w:left="442" w:hanging="442"/>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427F7A"/>
    <w:multiLevelType w:val="multilevel"/>
    <w:tmpl w:val="0F427F7A"/>
    <w:lvl w:ilvl="0">
      <w:start w:val="1"/>
      <w:numFmt w:val="decimal"/>
      <w:lvlText w:val="%1."/>
      <w:lvlJc w:val="left"/>
      <w:pPr>
        <w:tabs>
          <w:tab w:val="left" w:pos="420"/>
        </w:tabs>
        <w:ind w:left="442" w:hanging="442"/>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0857AF1"/>
    <w:multiLevelType w:val="hybridMultilevel"/>
    <w:tmpl w:val="81ECD9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411E8"/>
    <w:multiLevelType w:val="multilevel"/>
    <w:tmpl w:val="127411E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5" w15:restartNumberingAfterBreak="0">
    <w:nsid w:val="16E2167F"/>
    <w:multiLevelType w:val="multilevel"/>
    <w:tmpl w:val="16E2167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6" w15:restartNumberingAfterBreak="0">
    <w:nsid w:val="18D8479C"/>
    <w:multiLevelType w:val="multilevel"/>
    <w:tmpl w:val="18D8479C"/>
    <w:lvl w:ilvl="0">
      <w:start w:val="1"/>
      <w:numFmt w:val="chineseCountingThousand"/>
      <w:suff w:val="space"/>
      <w:lvlText w:val="%1、"/>
      <w:lvlJc w:val="left"/>
      <w:pPr>
        <w:ind w:left="79" w:hanging="7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DF6148"/>
    <w:multiLevelType w:val="multilevel"/>
    <w:tmpl w:val="18DF614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8" w15:restartNumberingAfterBreak="0">
    <w:nsid w:val="1A641588"/>
    <w:multiLevelType w:val="multilevel"/>
    <w:tmpl w:val="1A641588"/>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9" w15:restartNumberingAfterBreak="0">
    <w:nsid w:val="1D1B3C9E"/>
    <w:multiLevelType w:val="multilevel"/>
    <w:tmpl w:val="1D1B3C9E"/>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0" w15:restartNumberingAfterBreak="0">
    <w:nsid w:val="24B574D9"/>
    <w:multiLevelType w:val="multilevel"/>
    <w:tmpl w:val="24B574D9"/>
    <w:lvl w:ilvl="0">
      <w:start w:val="1"/>
      <w:numFmt w:val="chineseCountingThousand"/>
      <w:suff w:val="space"/>
      <w:lvlText w:val="%1、"/>
      <w:lvlJc w:val="left"/>
      <w:pPr>
        <w:ind w:left="510" w:hanging="51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B743B2A"/>
    <w:multiLevelType w:val="multilevel"/>
    <w:tmpl w:val="2B743B2A"/>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2" w15:restartNumberingAfterBreak="0">
    <w:nsid w:val="2FC84AE4"/>
    <w:multiLevelType w:val="multilevel"/>
    <w:tmpl w:val="2FC84AE4"/>
    <w:lvl w:ilvl="0">
      <w:start w:val="1"/>
      <w:numFmt w:val="decimal"/>
      <w:lvlText w:val="%1."/>
      <w:lvlJc w:val="left"/>
      <w:pPr>
        <w:ind w:left="1271"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3" w15:restartNumberingAfterBreak="0">
    <w:nsid w:val="35F8305B"/>
    <w:multiLevelType w:val="multilevel"/>
    <w:tmpl w:val="35F83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310A0F"/>
    <w:multiLevelType w:val="multilevel"/>
    <w:tmpl w:val="37310A0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5" w15:restartNumberingAfterBreak="0">
    <w:nsid w:val="3A2B4BC7"/>
    <w:multiLevelType w:val="multilevel"/>
    <w:tmpl w:val="3A2B4BC7"/>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6" w15:restartNumberingAfterBreak="0">
    <w:nsid w:val="4B7B786A"/>
    <w:multiLevelType w:val="multilevel"/>
    <w:tmpl w:val="4B7B786A"/>
    <w:lvl w:ilvl="0">
      <w:start w:val="1"/>
      <w:numFmt w:val="bullet"/>
      <w:lvlText w:val=""/>
      <w:lvlJc w:val="left"/>
      <w:pPr>
        <w:tabs>
          <w:tab w:val="left" w:pos="-147"/>
        </w:tabs>
        <w:ind w:left="-147"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1129"/>
        </w:tabs>
        <w:ind w:left="1129" w:hanging="420"/>
      </w:pPr>
      <w:rPr>
        <w:rFonts w:ascii="Wingdings" w:hAnsi="Wingdings" w:hint="default"/>
        <w:color w:val="auto"/>
      </w:rPr>
    </w:lvl>
    <w:lvl w:ilvl="3">
      <w:start w:val="1"/>
      <w:numFmt w:val="bullet"/>
      <w:lvlText w:val=""/>
      <w:lvlJc w:val="left"/>
      <w:pPr>
        <w:tabs>
          <w:tab w:val="left" w:pos="1113"/>
        </w:tabs>
        <w:ind w:left="1113" w:hanging="420"/>
      </w:pPr>
      <w:rPr>
        <w:rFonts w:ascii="Wingdings" w:hAnsi="Wingdings" w:hint="default"/>
      </w:rPr>
    </w:lvl>
    <w:lvl w:ilvl="4">
      <w:start w:val="1"/>
      <w:numFmt w:val="decimal"/>
      <w:lvlText w:val="%5)"/>
      <w:lvlJc w:val="left"/>
      <w:pPr>
        <w:tabs>
          <w:tab w:val="left" w:pos="1533"/>
        </w:tabs>
        <w:ind w:left="1533" w:hanging="420"/>
      </w:pPr>
    </w:lvl>
    <w:lvl w:ilvl="5">
      <w:start w:val="4"/>
      <w:numFmt w:val="upperLetter"/>
      <w:lvlText w:val="%6．"/>
      <w:lvlJc w:val="left"/>
      <w:pPr>
        <w:tabs>
          <w:tab w:val="left" w:pos="2253"/>
        </w:tabs>
        <w:ind w:left="2253" w:hanging="720"/>
      </w:pPr>
      <w:rPr>
        <w:rFonts w:hint="default"/>
      </w:rPr>
    </w:lvl>
    <w:lvl w:ilvl="6">
      <w:start w:val="4"/>
      <w:numFmt w:val="decimal"/>
      <w:lvlText w:val="%7）"/>
      <w:lvlJc w:val="left"/>
      <w:pPr>
        <w:tabs>
          <w:tab w:val="left" w:pos="333"/>
        </w:tabs>
        <w:ind w:left="333" w:hanging="360"/>
      </w:pPr>
      <w:rPr>
        <w:rFonts w:ascii="宋体" w:eastAsia="宋体" w:hint="default"/>
        <w:sz w:val="24"/>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abstractNum w:abstractNumId="17" w15:restartNumberingAfterBreak="0">
    <w:nsid w:val="56F40AE5"/>
    <w:multiLevelType w:val="multilevel"/>
    <w:tmpl w:val="56F40AE5"/>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8" w15:restartNumberingAfterBreak="0">
    <w:nsid w:val="6F8800D1"/>
    <w:multiLevelType w:val="multilevel"/>
    <w:tmpl w:val="6F8800D1"/>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9" w15:restartNumberingAfterBreak="0">
    <w:nsid w:val="7BB10335"/>
    <w:multiLevelType w:val="multilevel"/>
    <w:tmpl w:val="7BB10335"/>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num w:numId="1">
    <w:abstractNumId w:val="10"/>
  </w:num>
  <w:num w:numId="2">
    <w:abstractNumId w:val="6"/>
  </w:num>
  <w:num w:numId="3">
    <w:abstractNumId w:val="5"/>
  </w:num>
  <w:num w:numId="4">
    <w:abstractNumId w:val="7"/>
  </w:num>
  <w:num w:numId="5">
    <w:abstractNumId w:val="9"/>
  </w:num>
  <w:num w:numId="6">
    <w:abstractNumId w:val="17"/>
  </w:num>
  <w:num w:numId="7">
    <w:abstractNumId w:val="15"/>
  </w:num>
  <w:num w:numId="8">
    <w:abstractNumId w:val="14"/>
  </w:num>
  <w:num w:numId="9">
    <w:abstractNumId w:val="8"/>
  </w:num>
  <w:num w:numId="10">
    <w:abstractNumId w:val="16"/>
  </w:num>
  <w:num w:numId="11">
    <w:abstractNumId w:val="19"/>
  </w:num>
  <w:num w:numId="12">
    <w:abstractNumId w:val="11"/>
  </w:num>
  <w:num w:numId="13">
    <w:abstractNumId w:val="13"/>
  </w:num>
  <w:num w:numId="14">
    <w:abstractNumId w:val="12"/>
  </w:num>
  <w:num w:numId="15">
    <w:abstractNumId w:val="18"/>
  </w:num>
  <w:num w:numId="16">
    <w:abstractNumId w:val="0"/>
  </w:num>
  <w:num w:numId="17">
    <w:abstractNumId w:val="4"/>
  </w:num>
  <w:num w:numId="18">
    <w:abstractNumId w:val="2"/>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hZGYxNTVkMTA1ZjM4OGMxYjIzMTI2MmVjNmRjYWIifQ=="/>
  </w:docVars>
  <w:rsids>
    <w:rsidRoot w:val="00820266"/>
    <w:rsid w:val="00021794"/>
    <w:rsid w:val="000359AE"/>
    <w:rsid w:val="0006312F"/>
    <w:rsid w:val="00070C5E"/>
    <w:rsid w:val="000A3425"/>
    <w:rsid w:val="000A3E88"/>
    <w:rsid w:val="000B6057"/>
    <w:rsid w:val="000D5629"/>
    <w:rsid w:val="000E782B"/>
    <w:rsid w:val="000F3DE0"/>
    <w:rsid w:val="000F5BD3"/>
    <w:rsid w:val="00110AF6"/>
    <w:rsid w:val="00111A86"/>
    <w:rsid w:val="00111ED5"/>
    <w:rsid w:val="001131A6"/>
    <w:rsid w:val="00142005"/>
    <w:rsid w:val="001533D5"/>
    <w:rsid w:val="00154760"/>
    <w:rsid w:val="00160595"/>
    <w:rsid w:val="00162515"/>
    <w:rsid w:val="001642F9"/>
    <w:rsid w:val="00172D10"/>
    <w:rsid w:val="00187A8D"/>
    <w:rsid w:val="00191035"/>
    <w:rsid w:val="00193C0E"/>
    <w:rsid w:val="001948EE"/>
    <w:rsid w:val="001B622F"/>
    <w:rsid w:val="001C3BAA"/>
    <w:rsid w:val="001C7C1C"/>
    <w:rsid w:val="001D2CAA"/>
    <w:rsid w:val="001D56AD"/>
    <w:rsid w:val="00215ECA"/>
    <w:rsid w:val="002268B1"/>
    <w:rsid w:val="00240B36"/>
    <w:rsid w:val="00246FD3"/>
    <w:rsid w:val="0025792D"/>
    <w:rsid w:val="00260D0B"/>
    <w:rsid w:val="00274112"/>
    <w:rsid w:val="00281707"/>
    <w:rsid w:val="002930A5"/>
    <w:rsid w:val="0029345B"/>
    <w:rsid w:val="00297C34"/>
    <w:rsid w:val="002A08EF"/>
    <w:rsid w:val="002A5985"/>
    <w:rsid w:val="002C16F0"/>
    <w:rsid w:val="002C3411"/>
    <w:rsid w:val="002C4A70"/>
    <w:rsid w:val="002E2E6C"/>
    <w:rsid w:val="002F37E7"/>
    <w:rsid w:val="002F452B"/>
    <w:rsid w:val="00305621"/>
    <w:rsid w:val="003152E9"/>
    <w:rsid w:val="00322B05"/>
    <w:rsid w:val="00354ADD"/>
    <w:rsid w:val="00366EE9"/>
    <w:rsid w:val="0037143D"/>
    <w:rsid w:val="003A0BB7"/>
    <w:rsid w:val="003A49F0"/>
    <w:rsid w:val="003B5973"/>
    <w:rsid w:val="003C4CB2"/>
    <w:rsid w:val="003E6E21"/>
    <w:rsid w:val="003F2411"/>
    <w:rsid w:val="00400625"/>
    <w:rsid w:val="00406E83"/>
    <w:rsid w:val="00415FB2"/>
    <w:rsid w:val="0041611B"/>
    <w:rsid w:val="00420B4D"/>
    <w:rsid w:val="004306D2"/>
    <w:rsid w:val="004370EA"/>
    <w:rsid w:val="0044421D"/>
    <w:rsid w:val="00444840"/>
    <w:rsid w:val="0047075E"/>
    <w:rsid w:val="0048799A"/>
    <w:rsid w:val="00496D89"/>
    <w:rsid w:val="004A6984"/>
    <w:rsid w:val="004B5EB9"/>
    <w:rsid w:val="004D6FC5"/>
    <w:rsid w:val="004E0936"/>
    <w:rsid w:val="004E6B45"/>
    <w:rsid w:val="004E77B6"/>
    <w:rsid w:val="004F1A04"/>
    <w:rsid w:val="004F6F4A"/>
    <w:rsid w:val="004F7168"/>
    <w:rsid w:val="00505B65"/>
    <w:rsid w:val="00507E0D"/>
    <w:rsid w:val="00510C7F"/>
    <w:rsid w:val="005609D9"/>
    <w:rsid w:val="005623AD"/>
    <w:rsid w:val="00574AF0"/>
    <w:rsid w:val="005844FF"/>
    <w:rsid w:val="00593F09"/>
    <w:rsid w:val="00594BF6"/>
    <w:rsid w:val="005A77D4"/>
    <w:rsid w:val="005A78B4"/>
    <w:rsid w:val="005B3671"/>
    <w:rsid w:val="005C537D"/>
    <w:rsid w:val="005E4633"/>
    <w:rsid w:val="005E4F13"/>
    <w:rsid w:val="005F0ABA"/>
    <w:rsid w:val="00602348"/>
    <w:rsid w:val="00603836"/>
    <w:rsid w:val="0061114E"/>
    <w:rsid w:val="006172EF"/>
    <w:rsid w:val="00623948"/>
    <w:rsid w:val="00625A6A"/>
    <w:rsid w:val="0062631A"/>
    <w:rsid w:val="006731AF"/>
    <w:rsid w:val="00674221"/>
    <w:rsid w:val="00676C8E"/>
    <w:rsid w:val="006815B7"/>
    <w:rsid w:val="006836B7"/>
    <w:rsid w:val="006C1621"/>
    <w:rsid w:val="006C2504"/>
    <w:rsid w:val="006C46AE"/>
    <w:rsid w:val="006C5924"/>
    <w:rsid w:val="006C694A"/>
    <w:rsid w:val="006C7C3D"/>
    <w:rsid w:val="006D2DE1"/>
    <w:rsid w:val="006E19AE"/>
    <w:rsid w:val="006F25E6"/>
    <w:rsid w:val="006F7251"/>
    <w:rsid w:val="00723277"/>
    <w:rsid w:val="007258C7"/>
    <w:rsid w:val="00732E91"/>
    <w:rsid w:val="00746905"/>
    <w:rsid w:val="00750B93"/>
    <w:rsid w:val="0078211A"/>
    <w:rsid w:val="007A1A1F"/>
    <w:rsid w:val="007B491A"/>
    <w:rsid w:val="007B4F99"/>
    <w:rsid w:val="007C2772"/>
    <w:rsid w:val="007C47A0"/>
    <w:rsid w:val="007C5480"/>
    <w:rsid w:val="007D4D96"/>
    <w:rsid w:val="007E750E"/>
    <w:rsid w:val="007E77A7"/>
    <w:rsid w:val="007E7C8E"/>
    <w:rsid w:val="00820266"/>
    <w:rsid w:val="00824ACF"/>
    <w:rsid w:val="00825B0A"/>
    <w:rsid w:val="00830129"/>
    <w:rsid w:val="00866B35"/>
    <w:rsid w:val="00883271"/>
    <w:rsid w:val="008B0B38"/>
    <w:rsid w:val="008E2747"/>
    <w:rsid w:val="008F2FBA"/>
    <w:rsid w:val="008F3ED1"/>
    <w:rsid w:val="00922C75"/>
    <w:rsid w:val="00926829"/>
    <w:rsid w:val="00931B86"/>
    <w:rsid w:val="0095287C"/>
    <w:rsid w:val="00970EBA"/>
    <w:rsid w:val="009904BB"/>
    <w:rsid w:val="009A6B14"/>
    <w:rsid w:val="009B6287"/>
    <w:rsid w:val="009C147E"/>
    <w:rsid w:val="009D169B"/>
    <w:rsid w:val="009D27EB"/>
    <w:rsid w:val="009D6ECA"/>
    <w:rsid w:val="009E45D1"/>
    <w:rsid w:val="009F09A7"/>
    <w:rsid w:val="009F0B6B"/>
    <w:rsid w:val="00A02285"/>
    <w:rsid w:val="00A051BC"/>
    <w:rsid w:val="00A105B7"/>
    <w:rsid w:val="00A1408F"/>
    <w:rsid w:val="00A1576A"/>
    <w:rsid w:val="00A23059"/>
    <w:rsid w:val="00A51578"/>
    <w:rsid w:val="00A52D06"/>
    <w:rsid w:val="00A55C6C"/>
    <w:rsid w:val="00A642F1"/>
    <w:rsid w:val="00A8018B"/>
    <w:rsid w:val="00A82E49"/>
    <w:rsid w:val="00A85AF2"/>
    <w:rsid w:val="00A86DE0"/>
    <w:rsid w:val="00AA4B7A"/>
    <w:rsid w:val="00AA52E0"/>
    <w:rsid w:val="00AA5B21"/>
    <w:rsid w:val="00AB2E43"/>
    <w:rsid w:val="00AB333F"/>
    <w:rsid w:val="00AC2ECB"/>
    <w:rsid w:val="00AC3669"/>
    <w:rsid w:val="00AC40B0"/>
    <w:rsid w:val="00AC64BB"/>
    <w:rsid w:val="00AD4B45"/>
    <w:rsid w:val="00AD7FFB"/>
    <w:rsid w:val="00AF7D04"/>
    <w:rsid w:val="00B02C87"/>
    <w:rsid w:val="00B0535C"/>
    <w:rsid w:val="00B1672E"/>
    <w:rsid w:val="00B17212"/>
    <w:rsid w:val="00B17870"/>
    <w:rsid w:val="00B2134F"/>
    <w:rsid w:val="00B40726"/>
    <w:rsid w:val="00B414BB"/>
    <w:rsid w:val="00B466D1"/>
    <w:rsid w:val="00B578E7"/>
    <w:rsid w:val="00B66E37"/>
    <w:rsid w:val="00B861C5"/>
    <w:rsid w:val="00BB65A7"/>
    <w:rsid w:val="00BC22FD"/>
    <w:rsid w:val="00BD27A1"/>
    <w:rsid w:val="00BD5294"/>
    <w:rsid w:val="00BE0C99"/>
    <w:rsid w:val="00C01BA7"/>
    <w:rsid w:val="00C02016"/>
    <w:rsid w:val="00C1323E"/>
    <w:rsid w:val="00C30587"/>
    <w:rsid w:val="00C307D8"/>
    <w:rsid w:val="00C3243D"/>
    <w:rsid w:val="00C34BE5"/>
    <w:rsid w:val="00C36F8F"/>
    <w:rsid w:val="00C435C1"/>
    <w:rsid w:val="00C45A3E"/>
    <w:rsid w:val="00C54502"/>
    <w:rsid w:val="00C57304"/>
    <w:rsid w:val="00C61825"/>
    <w:rsid w:val="00C705F4"/>
    <w:rsid w:val="00C818EE"/>
    <w:rsid w:val="00C97687"/>
    <w:rsid w:val="00CA779C"/>
    <w:rsid w:val="00CB1F67"/>
    <w:rsid w:val="00CC23A6"/>
    <w:rsid w:val="00CD45EC"/>
    <w:rsid w:val="00CD603F"/>
    <w:rsid w:val="00CE1955"/>
    <w:rsid w:val="00CE1EE7"/>
    <w:rsid w:val="00CF72F7"/>
    <w:rsid w:val="00D06BC8"/>
    <w:rsid w:val="00D07B43"/>
    <w:rsid w:val="00D34C51"/>
    <w:rsid w:val="00D37183"/>
    <w:rsid w:val="00D37547"/>
    <w:rsid w:val="00D459EE"/>
    <w:rsid w:val="00D5517C"/>
    <w:rsid w:val="00D72690"/>
    <w:rsid w:val="00D91DCE"/>
    <w:rsid w:val="00D968F9"/>
    <w:rsid w:val="00DA3010"/>
    <w:rsid w:val="00DA4B36"/>
    <w:rsid w:val="00DA5FC3"/>
    <w:rsid w:val="00DA6A84"/>
    <w:rsid w:val="00DB4346"/>
    <w:rsid w:val="00DD0946"/>
    <w:rsid w:val="00DD1180"/>
    <w:rsid w:val="00DD6E18"/>
    <w:rsid w:val="00E054FF"/>
    <w:rsid w:val="00E07412"/>
    <w:rsid w:val="00E108C3"/>
    <w:rsid w:val="00E42DE8"/>
    <w:rsid w:val="00E507B5"/>
    <w:rsid w:val="00E512E3"/>
    <w:rsid w:val="00E72886"/>
    <w:rsid w:val="00E9141A"/>
    <w:rsid w:val="00E95771"/>
    <w:rsid w:val="00EA0A4A"/>
    <w:rsid w:val="00EA1B35"/>
    <w:rsid w:val="00EA7AAF"/>
    <w:rsid w:val="00EB07E2"/>
    <w:rsid w:val="00EB6D2A"/>
    <w:rsid w:val="00EB76F2"/>
    <w:rsid w:val="00EC0212"/>
    <w:rsid w:val="00EC0C8E"/>
    <w:rsid w:val="00EC1B57"/>
    <w:rsid w:val="00EC5D41"/>
    <w:rsid w:val="00EF20C0"/>
    <w:rsid w:val="00EF2D2C"/>
    <w:rsid w:val="00F07DBA"/>
    <w:rsid w:val="00F22A7F"/>
    <w:rsid w:val="00F35339"/>
    <w:rsid w:val="00F4446F"/>
    <w:rsid w:val="00F465F3"/>
    <w:rsid w:val="00F929B2"/>
    <w:rsid w:val="00F96295"/>
    <w:rsid w:val="00F976DC"/>
    <w:rsid w:val="00FA5F96"/>
    <w:rsid w:val="00FD15A5"/>
    <w:rsid w:val="00FD3670"/>
    <w:rsid w:val="00FE0B0F"/>
    <w:rsid w:val="00FE632A"/>
    <w:rsid w:val="254A3A2C"/>
    <w:rsid w:val="2A33762E"/>
    <w:rsid w:val="2F3D52F6"/>
    <w:rsid w:val="354B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79D408"/>
  <w15:docId w15:val="{59778EEC-4BA1-4363-80B5-2D75C67F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397" w:hanging="397"/>
      <w:jc w:val="both"/>
    </w:pPr>
    <w:rPr>
      <w:rFonts w:ascii="宋体" w:eastAsia="宋体" w:hAnsi="宋体"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rFonts w:ascii="宋体" w:eastAsia="宋体" w:hAnsi="宋体" w:cs="宋体"/>
      <w:sz w:val="18"/>
      <w:szCs w:val="18"/>
    </w:rPr>
  </w:style>
  <w:style w:type="character" w:customStyle="1" w:styleId="a8">
    <w:name w:val="页脚 字符"/>
    <w:basedOn w:val="a0"/>
    <w:link w:val="a7"/>
    <w:uiPriority w:val="99"/>
    <w:qFormat/>
    <w:rPr>
      <w:rFonts w:ascii="宋体" w:eastAsia="宋体" w:hAnsi="宋体" w:cs="宋体"/>
      <w:sz w:val="18"/>
      <w:szCs w:val="18"/>
    </w:rPr>
  </w:style>
  <w:style w:type="character" w:customStyle="1" w:styleId="a4">
    <w:name w:val="批注文字 字符"/>
    <w:basedOn w:val="a0"/>
    <w:link w:val="a3"/>
    <w:uiPriority w:val="99"/>
    <w:semiHidden/>
    <w:qFormat/>
    <w:rPr>
      <w:rFonts w:ascii="宋体" w:eastAsia="宋体" w:hAnsi="宋体" w:cs="宋体"/>
    </w:rPr>
  </w:style>
  <w:style w:type="character" w:customStyle="1" w:styleId="ac">
    <w:name w:val="批注主题 字符"/>
    <w:basedOn w:val="a4"/>
    <w:link w:val="ab"/>
    <w:uiPriority w:val="99"/>
    <w:semiHidden/>
    <w:qFormat/>
    <w:rPr>
      <w:rFonts w:ascii="宋体" w:eastAsia="宋体" w:hAnsi="宋体" w:cs="宋体"/>
      <w:b/>
      <w:bCs/>
    </w:rPr>
  </w:style>
  <w:style w:type="character" w:customStyle="1" w:styleId="a6">
    <w:name w:val="批注框文本 字符"/>
    <w:basedOn w:val="a0"/>
    <w:link w:val="a5"/>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5834">
      <w:bodyDiv w:val="1"/>
      <w:marLeft w:val="0"/>
      <w:marRight w:val="0"/>
      <w:marTop w:val="0"/>
      <w:marBottom w:val="0"/>
      <w:divBdr>
        <w:top w:val="none" w:sz="0" w:space="0" w:color="auto"/>
        <w:left w:val="none" w:sz="0" w:space="0" w:color="auto"/>
        <w:bottom w:val="none" w:sz="0" w:space="0" w:color="auto"/>
        <w:right w:val="none" w:sz="0" w:space="0" w:color="auto"/>
      </w:divBdr>
    </w:div>
    <w:div w:id="410391087">
      <w:bodyDiv w:val="1"/>
      <w:marLeft w:val="0"/>
      <w:marRight w:val="0"/>
      <w:marTop w:val="0"/>
      <w:marBottom w:val="0"/>
      <w:divBdr>
        <w:top w:val="none" w:sz="0" w:space="0" w:color="auto"/>
        <w:left w:val="none" w:sz="0" w:space="0" w:color="auto"/>
        <w:bottom w:val="none" w:sz="0" w:space="0" w:color="auto"/>
        <w:right w:val="none" w:sz="0" w:space="0" w:color="auto"/>
      </w:divBdr>
    </w:div>
    <w:div w:id="688919286">
      <w:bodyDiv w:val="1"/>
      <w:marLeft w:val="0"/>
      <w:marRight w:val="0"/>
      <w:marTop w:val="0"/>
      <w:marBottom w:val="0"/>
      <w:divBdr>
        <w:top w:val="none" w:sz="0" w:space="0" w:color="auto"/>
        <w:left w:val="none" w:sz="0" w:space="0" w:color="auto"/>
        <w:bottom w:val="none" w:sz="0" w:space="0" w:color="auto"/>
        <w:right w:val="none" w:sz="0" w:space="0" w:color="auto"/>
      </w:divBdr>
    </w:div>
    <w:div w:id="750156307">
      <w:bodyDiv w:val="1"/>
      <w:marLeft w:val="0"/>
      <w:marRight w:val="0"/>
      <w:marTop w:val="0"/>
      <w:marBottom w:val="0"/>
      <w:divBdr>
        <w:top w:val="none" w:sz="0" w:space="0" w:color="auto"/>
        <w:left w:val="none" w:sz="0" w:space="0" w:color="auto"/>
        <w:bottom w:val="none" w:sz="0" w:space="0" w:color="auto"/>
        <w:right w:val="none" w:sz="0" w:space="0" w:color="auto"/>
      </w:divBdr>
    </w:div>
    <w:div w:id="1617836078">
      <w:bodyDiv w:val="1"/>
      <w:marLeft w:val="0"/>
      <w:marRight w:val="0"/>
      <w:marTop w:val="0"/>
      <w:marBottom w:val="0"/>
      <w:divBdr>
        <w:top w:val="none" w:sz="0" w:space="0" w:color="auto"/>
        <w:left w:val="none" w:sz="0" w:space="0" w:color="auto"/>
        <w:bottom w:val="none" w:sz="0" w:space="0" w:color="auto"/>
        <w:right w:val="none" w:sz="0" w:space="0" w:color="auto"/>
      </w:divBdr>
    </w:div>
    <w:div w:id="188548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3A35-273D-48F8-9AF9-5839EF38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Fei</dc:creator>
  <cp:lastModifiedBy>Chi, Yi Yang</cp:lastModifiedBy>
  <cp:revision>38</cp:revision>
  <dcterms:created xsi:type="dcterms:W3CDTF">2024-09-05T01:21:00Z</dcterms:created>
  <dcterms:modified xsi:type="dcterms:W3CDTF">2024-09-27T08:17:00Z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ACEA51351DCA4D1B90C4823205592000_12</vt:lpwstr>
  </property>
</Properties>
</file>